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5645" w14:textId="77777777" w:rsidR="00957E64" w:rsidRDefault="00957E64" w:rsidP="00860468">
      <w:pPr>
        <w:jc w:val="center"/>
        <w:rPr>
          <w:rFonts w:ascii="Lato Light" w:hAnsi="Lato Light" w:cs="Lato Light"/>
          <w:b/>
          <w:bCs/>
          <w:sz w:val="22"/>
          <w:szCs w:val="22"/>
        </w:rPr>
      </w:pPr>
    </w:p>
    <w:p w14:paraId="7E2DC759" w14:textId="5042CDC6" w:rsidR="0043709D" w:rsidRPr="00956CAC" w:rsidRDefault="0043709D" w:rsidP="00860468">
      <w:pPr>
        <w:jc w:val="center"/>
        <w:rPr>
          <w:rFonts w:ascii="Lato Light" w:hAnsi="Lato Light" w:cs="Lato Light"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 xml:space="preserve">ZAŁĄCZNIK PRODUKTOWY </w:t>
      </w:r>
      <w:r w:rsidR="00013C14">
        <w:rPr>
          <w:rFonts w:ascii="Lato Light" w:hAnsi="Lato Light" w:cs="Lato Light"/>
          <w:b/>
          <w:bCs/>
          <w:sz w:val="22"/>
          <w:szCs w:val="22"/>
        </w:rPr>
        <w:t xml:space="preserve">DOSTĘP DO </w:t>
      </w:r>
      <w:r w:rsidR="00011DE1">
        <w:rPr>
          <w:rFonts w:ascii="Lato Light" w:hAnsi="Lato Light" w:cs="Lato Light"/>
          <w:b/>
          <w:bCs/>
          <w:sz w:val="22"/>
          <w:szCs w:val="22"/>
        </w:rPr>
        <w:t>CIEMNYCH WŁÓKIEN</w:t>
      </w:r>
    </w:p>
    <w:p w14:paraId="0A0012FB" w14:textId="77777777" w:rsidR="00674EC7" w:rsidRPr="00957E64" w:rsidRDefault="00674EC7" w:rsidP="00860468">
      <w:pPr>
        <w:rPr>
          <w:rFonts w:ascii="Lato Light" w:hAnsi="Lato Light" w:cs="Lato Light"/>
          <w:sz w:val="22"/>
          <w:szCs w:val="22"/>
        </w:rPr>
      </w:pPr>
    </w:p>
    <w:p w14:paraId="15EA2D45" w14:textId="1EA1C63C" w:rsidR="00F937FF" w:rsidRPr="00957E64" w:rsidRDefault="00A53A98" w:rsidP="00860468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>§1.</w:t>
      </w:r>
      <w:r w:rsidR="00F937FF" w:rsidRPr="00957E64">
        <w:rPr>
          <w:rFonts w:ascii="Lato Light" w:hAnsi="Lato Light" w:cs="Lato Light"/>
          <w:b/>
          <w:bCs/>
          <w:sz w:val="22"/>
          <w:szCs w:val="22"/>
        </w:rPr>
        <w:t xml:space="preserve">Przedmiot </w:t>
      </w:r>
      <w:r w:rsidR="007D73EA">
        <w:rPr>
          <w:rFonts w:ascii="Lato Light" w:hAnsi="Lato Light" w:cs="Lato Light"/>
          <w:b/>
          <w:bCs/>
          <w:sz w:val="22"/>
          <w:szCs w:val="22"/>
        </w:rPr>
        <w:t>Załącznika produktowego</w:t>
      </w:r>
    </w:p>
    <w:p w14:paraId="53D76ABC" w14:textId="6FF1017C" w:rsidR="00F937FF" w:rsidRPr="00957E64" w:rsidRDefault="00F937FF" w:rsidP="00860468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</w:pP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Niniejsz</w:t>
      </w:r>
      <w:r w:rsidR="00A523C1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y</w:t>
      </w: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 xml:space="preserve"> </w:t>
      </w:r>
      <w:r w:rsid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dokument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 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określa zasady świadczenia </w:t>
      </w:r>
      <w:r w:rsidR="00013C1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u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sługi </w:t>
      </w:r>
      <w:r w:rsidR="00013C1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dostępu do </w:t>
      </w:r>
      <w:r w:rsidR="00566C36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Ciemnych Włókien</w:t>
      </w:r>
      <w:r w:rsidR="00013C1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 w Sieci FS 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i stanowi uzupełnienie Umowy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r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amowej w zakresie dostępu do Sieci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FS, udziela</w:t>
      </w:r>
      <w:r w:rsid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nego przez: </w:t>
      </w:r>
      <w:r w:rsidR="00F249F3" w:rsidRP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Kamil Turoń, prowadzący działalność gospodarczą pod firmą KAMNET TUROŃ KAMIL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.</w:t>
      </w:r>
    </w:p>
    <w:p w14:paraId="125B468C" w14:textId="55C16F83" w:rsidR="00F937FF" w:rsidRPr="008C5E35" w:rsidRDefault="00F937FF" w:rsidP="00860468">
      <w:pPr>
        <w:pStyle w:val="Style1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Terminy pisane z wielkiej litery mają znaczenie nadane im w Umowie </w:t>
      </w:r>
      <w:r w:rsidR="00F249F3">
        <w:rPr>
          <w:rFonts w:ascii="Lato Light" w:hAnsi="Lato Light" w:cs="Lato Light"/>
          <w:sz w:val="22"/>
          <w:szCs w:val="22"/>
          <w:lang w:val="pl-PL"/>
        </w:rPr>
        <w:t>r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amowej, chyba że </w:t>
      </w:r>
      <w:r w:rsidR="000132A4">
        <w:rPr>
          <w:rFonts w:ascii="Lato Light" w:hAnsi="Lato Light" w:cs="Lato Light"/>
          <w:sz w:val="22"/>
          <w:szCs w:val="22"/>
          <w:lang w:val="pl-PL"/>
        </w:rPr>
        <w:t xml:space="preserve">niniejszy dokument definiuje </w:t>
      </w:r>
      <w:r w:rsidRPr="00957E64">
        <w:rPr>
          <w:rFonts w:ascii="Lato Light" w:hAnsi="Lato Light" w:cs="Lato Light"/>
          <w:sz w:val="22"/>
          <w:szCs w:val="22"/>
          <w:lang w:val="pl-PL"/>
        </w:rPr>
        <w:t>je odmiennie.</w:t>
      </w:r>
    </w:p>
    <w:p w14:paraId="65140476" w14:textId="77777777" w:rsidR="00DC14C2" w:rsidRDefault="00DC14C2" w:rsidP="00860468">
      <w:pPr>
        <w:pStyle w:val="Style1"/>
        <w:spacing w:after="120" w:line="276" w:lineRule="auto"/>
        <w:jc w:val="center"/>
        <w:rPr>
          <w:rFonts w:ascii="Lato Light" w:hAnsi="Lato Light" w:cs="Lato Light"/>
          <w:sz w:val="22"/>
          <w:szCs w:val="22"/>
          <w:lang w:val="pl-PL"/>
        </w:rPr>
      </w:pPr>
    </w:p>
    <w:p w14:paraId="6D53EACD" w14:textId="157F3D7E" w:rsidR="00C73DE3" w:rsidRPr="00957E64" w:rsidRDefault="00C73DE3" w:rsidP="00860468">
      <w:pPr>
        <w:pStyle w:val="Style1"/>
        <w:spacing w:after="120" w:line="276" w:lineRule="auto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§2. </w:t>
      </w:r>
      <w:r w:rsidR="007D73EA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Zasady świadczenia </w:t>
      </w:r>
      <w:r w:rsidR="00A531A3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dostępu do </w:t>
      </w:r>
      <w:r w:rsidR="00FB36D5">
        <w:rPr>
          <w:rFonts w:ascii="Lato Light" w:hAnsi="Lato Light" w:cs="Lato Light"/>
          <w:b/>
          <w:bCs/>
          <w:sz w:val="22"/>
          <w:szCs w:val="22"/>
          <w:lang w:val="pl-PL"/>
        </w:rPr>
        <w:t>Ciemnych Włókien</w:t>
      </w:r>
    </w:p>
    <w:p w14:paraId="75031E88" w14:textId="1E67B14D" w:rsidR="00582C13" w:rsidRPr="00957E64" w:rsidRDefault="008E3ED9" w:rsidP="00860468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8E3ED9">
        <w:rPr>
          <w:rFonts w:ascii="Lato Light" w:hAnsi="Lato Light" w:cs="Lato Light"/>
          <w:sz w:val="22"/>
          <w:szCs w:val="22"/>
          <w:lang w:val="pl-PL"/>
        </w:rPr>
        <w:t>Usługa dzierżawy Ciemnych włókien obejmuje dzierżawę jednego lub więcej Ciemnych włókien na ciągłym odcinku o określonej długości, zestawionych pomiędzy PDU</w:t>
      </w:r>
      <w:r w:rsidR="00582C13" w:rsidRPr="00957E64">
        <w:rPr>
          <w:rFonts w:ascii="Lato Light" w:hAnsi="Lato Light" w:cs="Lato Light"/>
          <w:sz w:val="22"/>
          <w:szCs w:val="22"/>
          <w:lang w:val="pl-PL"/>
        </w:rPr>
        <w:t>.</w:t>
      </w:r>
    </w:p>
    <w:p w14:paraId="36998BFE" w14:textId="5B560C9A" w:rsidR="00B430C4" w:rsidRDefault="00B93A1F" w:rsidP="00860468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B93A1F">
        <w:rPr>
          <w:rFonts w:ascii="Lato Light" w:hAnsi="Lato Light" w:cs="Lato Light"/>
          <w:sz w:val="22"/>
          <w:szCs w:val="22"/>
          <w:lang w:val="pl-PL"/>
        </w:rPr>
        <w:t>Usługa dzierżawy Ciemnych włókien nie obejmuje dzierżawy włókien światłowodowych wchodzących w skład Lokalnej pętli abonenckiej</w:t>
      </w:r>
      <w:r w:rsidR="0000423C">
        <w:rPr>
          <w:rFonts w:ascii="Lato Light" w:hAnsi="Lato Light" w:cs="Lato Light"/>
          <w:sz w:val="22"/>
          <w:szCs w:val="22"/>
          <w:lang w:val="pl-PL"/>
        </w:rPr>
        <w:t>, do której dostęp reguluje Załącznik produktowy LLU</w:t>
      </w:r>
      <w:r w:rsidR="008633C3" w:rsidRPr="008633C3">
        <w:rPr>
          <w:rFonts w:ascii="Lato Light" w:hAnsi="Lato Light" w:cs="Lato Light"/>
          <w:sz w:val="22"/>
          <w:szCs w:val="22"/>
          <w:lang w:val="pl-PL"/>
        </w:rPr>
        <w:t>.</w:t>
      </w:r>
    </w:p>
    <w:p w14:paraId="319FA88E" w14:textId="28747B51" w:rsidR="00537D56" w:rsidRPr="00D628FB" w:rsidRDefault="00D628FB" w:rsidP="00860468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D628FB">
        <w:rPr>
          <w:rFonts w:ascii="Lato Light" w:hAnsi="Lato Light" w:cs="Lato Light"/>
          <w:sz w:val="22"/>
          <w:szCs w:val="22"/>
          <w:lang w:val="pl-PL"/>
        </w:rPr>
        <w:t>OK zapewnia połączenie do Ciemnego włókna światłowodowego i ponosi koszty realizacji tego</w:t>
      </w:r>
      <w:r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Pr="00D628FB">
        <w:rPr>
          <w:rFonts w:ascii="Lato Light" w:hAnsi="Lato Light" w:cs="Lato Light"/>
          <w:sz w:val="22"/>
          <w:szCs w:val="22"/>
          <w:lang w:val="pl-PL"/>
        </w:rPr>
        <w:t>połączenia. Prace z tym związane wykonuje pod nadzorem OSD</w:t>
      </w:r>
      <w:r w:rsidR="00537D56" w:rsidRPr="00D628FB">
        <w:rPr>
          <w:rFonts w:ascii="Lato Light" w:hAnsi="Lato Light" w:cs="Lato Light"/>
          <w:sz w:val="22"/>
          <w:szCs w:val="22"/>
          <w:lang w:val="pl-PL"/>
        </w:rPr>
        <w:t>.</w:t>
      </w:r>
    </w:p>
    <w:p w14:paraId="28C74881" w14:textId="2140DE82" w:rsidR="005F42A6" w:rsidRPr="005F42A6" w:rsidRDefault="000E10E9" w:rsidP="00860468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0E10E9">
        <w:rPr>
          <w:rFonts w:ascii="Lato Light" w:hAnsi="Lato Light" w:cs="Lato Light"/>
          <w:sz w:val="22"/>
          <w:szCs w:val="22"/>
          <w:lang w:val="pl-PL"/>
        </w:rPr>
        <w:t>W celu zestawienia drogi optycznej może zajść konieczność dokonania niezbędnych spawów włókien światłowodowych oraz następnie niezbędnych pomiarów powykonawczych</w:t>
      </w:r>
      <w:r w:rsidR="005F42A6">
        <w:rPr>
          <w:rFonts w:ascii="Lato Light" w:hAnsi="Lato Light" w:cs="Lato Light"/>
          <w:sz w:val="22"/>
          <w:szCs w:val="22"/>
          <w:lang w:val="pl-PL"/>
        </w:rPr>
        <w:t>.</w:t>
      </w:r>
    </w:p>
    <w:p w14:paraId="618BF136" w14:textId="77777777" w:rsidR="00431938" w:rsidRPr="00431938" w:rsidRDefault="00431938" w:rsidP="00860468">
      <w:pPr>
        <w:pStyle w:val="Style1"/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</w:p>
    <w:p w14:paraId="42126497" w14:textId="544E82AA" w:rsidR="00932D68" w:rsidRDefault="00A531A3" w:rsidP="00860468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>
        <w:rPr>
          <w:rFonts w:ascii="Lato Light" w:hAnsi="Lato Light" w:cs="Lato Light"/>
          <w:b/>
          <w:bCs/>
          <w:sz w:val="22"/>
          <w:szCs w:val="22"/>
          <w:lang w:val="pl-PL"/>
        </w:rPr>
        <w:t>3</w:t>
      </w: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. </w:t>
      </w:r>
      <w:r>
        <w:rPr>
          <w:rFonts w:ascii="Lato Light" w:hAnsi="Lato Light" w:cs="Lato Light"/>
          <w:b/>
          <w:bCs/>
          <w:sz w:val="22"/>
          <w:szCs w:val="22"/>
          <w:lang w:val="pl-PL"/>
        </w:rPr>
        <w:t>Zamówienia</w:t>
      </w:r>
    </w:p>
    <w:p w14:paraId="1362D8B8" w14:textId="77777777" w:rsidR="000D01FD" w:rsidRPr="000D01FD" w:rsidRDefault="000D01FD" w:rsidP="00860468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0D01FD">
        <w:rPr>
          <w:rFonts w:ascii="Lato Light" w:hAnsi="Lato Light" w:cs="Lato Light"/>
          <w:sz w:val="22"/>
          <w:szCs w:val="22"/>
          <w:lang w:val="pl-PL"/>
        </w:rPr>
        <w:t xml:space="preserve">OK w Zamówieniu wskazuje odcinek Ciemnego włókna, jego zakończenia, preferowany przebieg, długość oraz inne istotne parametry techniczne. </w:t>
      </w:r>
    </w:p>
    <w:p w14:paraId="4DA09E7D" w14:textId="5220CBE1" w:rsidR="00020A38" w:rsidRDefault="000D01FD" w:rsidP="00860468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0D01FD">
        <w:rPr>
          <w:rFonts w:ascii="Lato Light" w:hAnsi="Lato Light" w:cs="Lato Light"/>
          <w:sz w:val="22"/>
          <w:szCs w:val="22"/>
          <w:lang w:val="pl-PL"/>
        </w:rPr>
        <w:t>Długość dzierżawionego Ciemnego włókna jest liczona jako długość odcinka Kanalizacji kablowej lub Podbudowy słupowej wykorzystanych do przeprowadzenia tego Ciemnego włókna. Długość odcinka Podbudowy słupowej, o którym mowa w zdaniu powyżej, jest liczona jako odległość mierzona w osi tej Podbudowy słupowej od pierwszego do ostatniego słupa</w:t>
      </w:r>
      <w:r w:rsidR="00020A38">
        <w:rPr>
          <w:rFonts w:ascii="Lato Light" w:hAnsi="Lato Light" w:cs="Lato Light"/>
          <w:sz w:val="22"/>
          <w:szCs w:val="22"/>
          <w:lang w:val="pl-PL"/>
        </w:rPr>
        <w:t>.</w:t>
      </w:r>
    </w:p>
    <w:p w14:paraId="0B541EAF" w14:textId="73D5483A" w:rsidR="00FC26AE" w:rsidRDefault="00FC26AE" w:rsidP="00860468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W zakresie nieuregulowanym, stosuje się odpowiednie postanowienia umowy ramowej.</w:t>
      </w:r>
    </w:p>
    <w:p w14:paraId="13AD4CB8" w14:textId="77777777" w:rsidR="00932D68" w:rsidRPr="00932D68" w:rsidRDefault="00932D68" w:rsidP="00860468">
      <w:pPr>
        <w:pStyle w:val="Style1"/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</w:p>
    <w:sectPr w:rsidR="00932D68" w:rsidRPr="00932D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5B724" w14:textId="77777777" w:rsidR="00BD3D2E" w:rsidRDefault="00BD3D2E" w:rsidP="002D66AF">
      <w:pPr>
        <w:spacing w:after="0" w:line="240" w:lineRule="auto"/>
      </w:pPr>
      <w:r>
        <w:separator/>
      </w:r>
    </w:p>
  </w:endnote>
  <w:endnote w:type="continuationSeparator" w:id="0">
    <w:p w14:paraId="3755B54E" w14:textId="77777777" w:rsidR="00BD3D2E" w:rsidRDefault="00BD3D2E" w:rsidP="002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18"/>
      </w:rPr>
      <w:id w:val="-1325279401"/>
      <w:docPartObj>
        <w:docPartGallery w:val="Page Numbers (Bottom of Page)"/>
        <w:docPartUnique/>
      </w:docPartObj>
    </w:sdtPr>
    <w:sdtContent>
      <w:sdt>
        <w:sdtPr>
          <w:rPr>
            <w:rFonts w:ascii="Lato Light" w:hAnsi="Lato Light"/>
            <w:sz w:val="22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0C99B8" w14:textId="4759BBA9" w:rsidR="00502532" w:rsidRPr="00502532" w:rsidRDefault="00502532">
            <w:pPr>
              <w:pStyle w:val="Stopka"/>
              <w:jc w:val="right"/>
              <w:rPr>
                <w:rFonts w:ascii="Lato Light" w:hAnsi="Lato Light"/>
                <w:sz w:val="22"/>
                <w:szCs w:val="18"/>
              </w:rPr>
            </w:pPr>
            <w:r w:rsidRPr="00502532">
              <w:rPr>
                <w:rFonts w:ascii="Lato Light" w:hAnsi="Lato Light"/>
                <w:sz w:val="22"/>
                <w:szCs w:val="18"/>
              </w:rPr>
              <w:t xml:space="preserve">Strona </w: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502532">
              <w:rPr>
                <w:rFonts w:ascii="Lato Light" w:hAnsi="Lato Light"/>
                <w:b/>
                <w:bCs/>
                <w:sz w:val="22"/>
                <w:szCs w:val="18"/>
              </w:rPr>
              <w:instrText>PAGE</w:instrTex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502532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  <w:r w:rsidRPr="00502532">
              <w:rPr>
                <w:rFonts w:ascii="Lato Light" w:hAnsi="Lato Light"/>
                <w:sz w:val="22"/>
                <w:szCs w:val="18"/>
              </w:rPr>
              <w:t xml:space="preserve"> z </w: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502532">
              <w:rPr>
                <w:rFonts w:ascii="Lato Light" w:hAnsi="Lato Light"/>
                <w:b/>
                <w:bCs/>
                <w:sz w:val="22"/>
                <w:szCs w:val="18"/>
              </w:rPr>
              <w:instrText>NUMPAGES</w:instrTex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502532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502532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82195C1" w14:textId="77777777" w:rsidR="00502532" w:rsidRPr="00502532" w:rsidRDefault="00502532">
    <w:pPr>
      <w:pStyle w:val="Stopka"/>
      <w:rPr>
        <w:rFonts w:ascii="Lato Light" w:hAnsi="Lato Light"/>
        <w:sz w:val="2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4BA25" w14:textId="77777777" w:rsidR="00BD3D2E" w:rsidRDefault="00BD3D2E" w:rsidP="002D66AF">
      <w:pPr>
        <w:spacing w:after="0" w:line="240" w:lineRule="auto"/>
      </w:pPr>
      <w:r>
        <w:separator/>
      </w:r>
    </w:p>
  </w:footnote>
  <w:footnote w:type="continuationSeparator" w:id="0">
    <w:p w14:paraId="6CBD7F58" w14:textId="77777777" w:rsidR="00BD3D2E" w:rsidRDefault="00BD3D2E" w:rsidP="002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8EFC" w14:textId="7D5402DE" w:rsidR="002D66AF" w:rsidRPr="00502532" w:rsidRDefault="002D66AF" w:rsidP="002D66AF">
    <w:pPr>
      <w:pStyle w:val="Nagwek"/>
      <w:rPr>
        <w:rFonts w:ascii="Lato Light" w:hAnsi="Lato Light"/>
        <w:sz w:val="16"/>
        <w:szCs w:val="16"/>
      </w:rPr>
    </w:pPr>
    <w:r w:rsidRPr="00502532">
      <w:rPr>
        <w:rFonts w:ascii="Lato Light" w:hAnsi="Lato Light"/>
        <w:sz w:val="16"/>
        <w:szCs w:val="16"/>
      </w:rPr>
      <w:t xml:space="preserve">Załącznik nr </w:t>
    </w:r>
    <w:r w:rsidR="00011DE1" w:rsidRPr="00502532">
      <w:rPr>
        <w:rFonts w:ascii="Lato Light" w:hAnsi="Lato Light"/>
        <w:sz w:val="16"/>
        <w:szCs w:val="16"/>
      </w:rPr>
      <w:t>4</w:t>
    </w:r>
    <w:r w:rsidRPr="00502532">
      <w:rPr>
        <w:rFonts w:ascii="Lato Light" w:hAnsi="Lato Light"/>
        <w:sz w:val="16"/>
        <w:szCs w:val="16"/>
      </w:rPr>
      <w:t xml:space="preserve"> do Ramowych warunków zapewnienia dostępu hurtowego do sieci wykonanych w ramach programów Funduszu Szerokopasmowego przez</w:t>
    </w:r>
    <w:r w:rsidR="00957E64" w:rsidRPr="00502532">
      <w:rPr>
        <w:rFonts w:ascii="Lato Light" w:hAnsi="Lato Light"/>
        <w:sz w:val="16"/>
        <w:szCs w:val="16"/>
      </w:rPr>
      <w:t>:</w:t>
    </w:r>
    <w:r w:rsidRPr="00502532">
      <w:rPr>
        <w:rFonts w:ascii="Lato Light" w:hAnsi="Lato Light"/>
        <w:sz w:val="16"/>
        <w:szCs w:val="16"/>
      </w:rPr>
      <w:t xml:space="preserve"> Kamil Turoń, prowadzący działalność gospodarczą pod firmą KAMNET TUROŃ KAMIL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A09DB"/>
    <w:multiLevelType w:val="hybridMultilevel"/>
    <w:tmpl w:val="75ACE6CE"/>
    <w:lvl w:ilvl="0" w:tplc="57885B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4CA2C2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645C9"/>
    <w:multiLevelType w:val="hybridMultilevel"/>
    <w:tmpl w:val="079A2314"/>
    <w:lvl w:ilvl="0" w:tplc="50C62A5C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54477"/>
    <w:multiLevelType w:val="hybridMultilevel"/>
    <w:tmpl w:val="D65C30E2"/>
    <w:lvl w:ilvl="0" w:tplc="BCE0635E">
      <w:start w:val="1"/>
      <w:numFmt w:val="decimal"/>
      <w:lvlText w:val="%1)"/>
      <w:lvlJc w:val="left"/>
      <w:pPr>
        <w:ind w:left="13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7A204E6"/>
    <w:multiLevelType w:val="hybridMultilevel"/>
    <w:tmpl w:val="5CD4B124"/>
    <w:lvl w:ilvl="0" w:tplc="60D8AB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1E499A"/>
    <w:multiLevelType w:val="hybridMultilevel"/>
    <w:tmpl w:val="C5668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6410E"/>
    <w:multiLevelType w:val="hybridMultilevel"/>
    <w:tmpl w:val="2F4E1A20"/>
    <w:lvl w:ilvl="0" w:tplc="61F2E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A19EA4D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A0557A"/>
    <w:multiLevelType w:val="hybridMultilevel"/>
    <w:tmpl w:val="66FEBE78"/>
    <w:lvl w:ilvl="0" w:tplc="42C84A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8BB8A47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081258"/>
    <w:multiLevelType w:val="hybridMultilevel"/>
    <w:tmpl w:val="CB80874A"/>
    <w:lvl w:ilvl="0" w:tplc="95623F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02A30"/>
    <w:multiLevelType w:val="hybridMultilevel"/>
    <w:tmpl w:val="5CD4B12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0244FF"/>
    <w:multiLevelType w:val="hybridMultilevel"/>
    <w:tmpl w:val="1DE8A292"/>
    <w:lvl w:ilvl="0" w:tplc="6764F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5001141">
    <w:abstractNumId w:val="2"/>
  </w:num>
  <w:num w:numId="2" w16cid:durableId="1352216873">
    <w:abstractNumId w:val="5"/>
  </w:num>
  <w:num w:numId="3" w16cid:durableId="1361128200">
    <w:abstractNumId w:val="0"/>
  </w:num>
  <w:num w:numId="4" w16cid:durableId="1843617202">
    <w:abstractNumId w:val="7"/>
  </w:num>
  <w:num w:numId="5" w16cid:durableId="907300936">
    <w:abstractNumId w:val="8"/>
  </w:num>
  <w:num w:numId="6" w16cid:durableId="1557275988">
    <w:abstractNumId w:val="11"/>
  </w:num>
  <w:num w:numId="7" w16cid:durableId="1461680512">
    <w:abstractNumId w:val="3"/>
  </w:num>
  <w:num w:numId="8" w16cid:durableId="1477605846">
    <w:abstractNumId w:val="6"/>
  </w:num>
  <w:num w:numId="9" w16cid:durableId="1351493009">
    <w:abstractNumId w:val="4"/>
  </w:num>
  <w:num w:numId="10" w16cid:durableId="509608063">
    <w:abstractNumId w:val="1"/>
  </w:num>
  <w:num w:numId="11" w16cid:durableId="733428323">
    <w:abstractNumId w:val="9"/>
  </w:num>
  <w:num w:numId="12" w16cid:durableId="858859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D3"/>
    <w:rsid w:val="0000423C"/>
    <w:rsid w:val="00011DE1"/>
    <w:rsid w:val="000132A4"/>
    <w:rsid w:val="00013C14"/>
    <w:rsid w:val="00020A38"/>
    <w:rsid w:val="00037B93"/>
    <w:rsid w:val="00037F6F"/>
    <w:rsid w:val="000874A6"/>
    <w:rsid w:val="000900F2"/>
    <w:rsid w:val="000A42C9"/>
    <w:rsid w:val="000D01FD"/>
    <w:rsid w:val="000D5CC5"/>
    <w:rsid w:val="000E10E9"/>
    <w:rsid w:val="000E58B2"/>
    <w:rsid w:val="00100FBE"/>
    <w:rsid w:val="0011368B"/>
    <w:rsid w:val="001466B1"/>
    <w:rsid w:val="001F4CCD"/>
    <w:rsid w:val="00237A7A"/>
    <w:rsid w:val="00263CF5"/>
    <w:rsid w:val="00271E11"/>
    <w:rsid w:val="00290382"/>
    <w:rsid w:val="002A12B3"/>
    <w:rsid w:val="002A203F"/>
    <w:rsid w:val="002D66AF"/>
    <w:rsid w:val="002E7D7C"/>
    <w:rsid w:val="003216D3"/>
    <w:rsid w:val="003250DA"/>
    <w:rsid w:val="00354A7A"/>
    <w:rsid w:val="00361A4D"/>
    <w:rsid w:val="00362FA5"/>
    <w:rsid w:val="00374320"/>
    <w:rsid w:val="003C418D"/>
    <w:rsid w:val="003C6856"/>
    <w:rsid w:val="003D7D5A"/>
    <w:rsid w:val="003F645D"/>
    <w:rsid w:val="00430021"/>
    <w:rsid w:val="00431938"/>
    <w:rsid w:val="0043709D"/>
    <w:rsid w:val="00461400"/>
    <w:rsid w:val="0046767F"/>
    <w:rsid w:val="00470B34"/>
    <w:rsid w:val="004B72BA"/>
    <w:rsid w:val="004D301A"/>
    <w:rsid w:val="00502532"/>
    <w:rsid w:val="00537D56"/>
    <w:rsid w:val="00566C36"/>
    <w:rsid w:val="00582C13"/>
    <w:rsid w:val="005849A9"/>
    <w:rsid w:val="005A3103"/>
    <w:rsid w:val="005A59D3"/>
    <w:rsid w:val="005A7994"/>
    <w:rsid w:val="005B1A5C"/>
    <w:rsid w:val="005C551E"/>
    <w:rsid w:val="005F42A6"/>
    <w:rsid w:val="00633930"/>
    <w:rsid w:val="00674EC7"/>
    <w:rsid w:val="00676988"/>
    <w:rsid w:val="0069036A"/>
    <w:rsid w:val="00693775"/>
    <w:rsid w:val="006D1CFD"/>
    <w:rsid w:val="006E0184"/>
    <w:rsid w:val="006E3247"/>
    <w:rsid w:val="00705BC3"/>
    <w:rsid w:val="00733962"/>
    <w:rsid w:val="00743DAE"/>
    <w:rsid w:val="0076212C"/>
    <w:rsid w:val="007A310D"/>
    <w:rsid w:val="007B36CE"/>
    <w:rsid w:val="007D73EA"/>
    <w:rsid w:val="007E24B0"/>
    <w:rsid w:val="0081208C"/>
    <w:rsid w:val="008156D2"/>
    <w:rsid w:val="00826A3E"/>
    <w:rsid w:val="00850376"/>
    <w:rsid w:val="008566C8"/>
    <w:rsid w:val="00860468"/>
    <w:rsid w:val="008633C3"/>
    <w:rsid w:val="008C4887"/>
    <w:rsid w:val="008C5E35"/>
    <w:rsid w:val="008E3ED9"/>
    <w:rsid w:val="008F543D"/>
    <w:rsid w:val="008F78DB"/>
    <w:rsid w:val="00917C1B"/>
    <w:rsid w:val="00932D68"/>
    <w:rsid w:val="00956CAC"/>
    <w:rsid w:val="0095786A"/>
    <w:rsid w:val="00957E64"/>
    <w:rsid w:val="00965E38"/>
    <w:rsid w:val="009853FF"/>
    <w:rsid w:val="00991DF2"/>
    <w:rsid w:val="00993958"/>
    <w:rsid w:val="009B3E01"/>
    <w:rsid w:val="009E1724"/>
    <w:rsid w:val="00A01A73"/>
    <w:rsid w:val="00A02AE6"/>
    <w:rsid w:val="00A523C1"/>
    <w:rsid w:val="00A531A3"/>
    <w:rsid w:val="00A53A98"/>
    <w:rsid w:val="00A77708"/>
    <w:rsid w:val="00A97401"/>
    <w:rsid w:val="00AB5E27"/>
    <w:rsid w:val="00AC64D8"/>
    <w:rsid w:val="00B430C4"/>
    <w:rsid w:val="00B5141E"/>
    <w:rsid w:val="00B60FC6"/>
    <w:rsid w:val="00B84B18"/>
    <w:rsid w:val="00B93A1F"/>
    <w:rsid w:val="00BD3D2E"/>
    <w:rsid w:val="00C20116"/>
    <w:rsid w:val="00C27205"/>
    <w:rsid w:val="00C27940"/>
    <w:rsid w:val="00C45121"/>
    <w:rsid w:val="00C6181B"/>
    <w:rsid w:val="00C73DE3"/>
    <w:rsid w:val="00C94687"/>
    <w:rsid w:val="00CA01C1"/>
    <w:rsid w:val="00CB74CB"/>
    <w:rsid w:val="00CD7B14"/>
    <w:rsid w:val="00CE3706"/>
    <w:rsid w:val="00CF4CF8"/>
    <w:rsid w:val="00D07E57"/>
    <w:rsid w:val="00D11842"/>
    <w:rsid w:val="00D54D89"/>
    <w:rsid w:val="00D628FB"/>
    <w:rsid w:val="00D6625B"/>
    <w:rsid w:val="00D8620C"/>
    <w:rsid w:val="00DB61AF"/>
    <w:rsid w:val="00DB666C"/>
    <w:rsid w:val="00DC14C2"/>
    <w:rsid w:val="00E130E7"/>
    <w:rsid w:val="00E15D09"/>
    <w:rsid w:val="00E271EC"/>
    <w:rsid w:val="00E826C9"/>
    <w:rsid w:val="00EA532B"/>
    <w:rsid w:val="00EA62C8"/>
    <w:rsid w:val="00EB5765"/>
    <w:rsid w:val="00EB5B1B"/>
    <w:rsid w:val="00EF5991"/>
    <w:rsid w:val="00F2241F"/>
    <w:rsid w:val="00F249F3"/>
    <w:rsid w:val="00F26FB4"/>
    <w:rsid w:val="00F509DF"/>
    <w:rsid w:val="00F937FF"/>
    <w:rsid w:val="00F96FC4"/>
    <w:rsid w:val="00FA335F"/>
    <w:rsid w:val="00FB36D5"/>
    <w:rsid w:val="00FB75E8"/>
    <w:rsid w:val="00FC26AE"/>
    <w:rsid w:val="00FE5AE6"/>
    <w:rsid w:val="00FE5E8A"/>
    <w:rsid w:val="00FF038A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84F99"/>
  <w15:chartTrackingRefBased/>
  <w15:docId w15:val="{C44B9327-C5A5-4F71-9D84-189D3556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D3"/>
    <w:pPr>
      <w:suppressAutoHyphens/>
      <w:spacing w:after="120" w:line="276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D3"/>
    <w:rPr>
      <w:b/>
      <w:bCs/>
      <w:smallCaps/>
      <w:color w:val="0F4761" w:themeColor="accent1" w:themeShade="BF"/>
      <w:spacing w:val="5"/>
    </w:rPr>
  </w:style>
  <w:style w:type="character" w:customStyle="1" w:styleId="textbf">
    <w:name w:val="textbf"/>
    <w:rsid w:val="00F937FF"/>
    <w:rPr>
      <w:b/>
      <w:i w:val="0"/>
    </w:rPr>
  </w:style>
  <w:style w:type="paragraph" w:customStyle="1" w:styleId="Style1">
    <w:name w:val="Style 1"/>
    <w:uiPriority w:val="99"/>
    <w:rsid w:val="00F937FF"/>
    <w:pPr>
      <w:widowControl w:val="0"/>
      <w:autoSpaceDE w:val="0"/>
      <w:autoSpaceDN w:val="0"/>
      <w:spacing w:after="0" w:line="240" w:lineRule="auto"/>
      <w:ind w:left="288"/>
    </w:pPr>
    <w:rPr>
      <w:rFonts w:ascii="Times New Roman" w:eastAsia="Times New Roman" w:hAnsi="Times New Roman" w:cs="Times New Roman"/>
      <w:kern w:val="0"/>
      <w:sz w:val="16"/>
      <w:szCs w:val="16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556A-E15F-4D88-A060-2AD149D2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Kamil Turoń</cp:lastModifiedBy>
  <cp:revision>136</cp:revision>
  <dcterms:created xsi:type="dcterms:W3CDTF">2024-06-05T19:26:00Z</dcterms:created>
  <dcterms:modified xsi:type="dcterms:W3CDTF">2024-11-30T08:32:00Z</dcterms:modified>
</cp:coreProperties>
</file>