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A5645" w14:textId="77777777" w:rsidR="00957E64" w:rsidRDefault="00957E64" w:rsidP="00887BF5">
      <w:pPr>
        <w:jc w:val="center"/>
        <w:rPr>
          <w:rFonts w:ascii="Lato Light" w:hAnsi="Lato Light" w:cs="Lato Light"/>
          <w:b/>
          <w:bCs/>
          <w:sz w:val="22"/>
          <w:szCs w:val="22"/>
        </w:rPr>
      </w:pPr>
    </w:p>
    <w:p w14:paraId="7E2DC759" w14:textId="73B7C26D" w:rsidR="0043709D" w:rsidRPr="00957E64" w:rsidRDefault="0043709D" w:rsidP="00887BF5">
      <w:pPr>
        <w:jc w:val="center"/>
        <w:rPr>
          <w:rFonts w:ascii="Lato Light" w:hAnsi="Lato Light" w:cs="Lato Light"/>
          <w:b/>
          <w:bCs/>
          <w:sz w:val="22"/>
          <w:szCs w:val="22"/>
        </w:rPr>
      </w:pPr>
      <w:r w:rsidRPr="00957E64">
        <w:rPr>
          <w:rFonts w:ascii="Lato Light" w:hAnsi="Lato Light" w:cs="Lato Light"/>
          <w:b/>
          <w:bCs/>
          <w:sz w:val="22"/>
          <w:szCs w:val="22"/>
        </w:rPr>
        <w:t xml:space="preserve">ZAŁĄCZNIK PRODUKTOWY </w:t>
      </w:r>
      <w:r w:rsidR="00A523C1">
        <w:rPr>
          <w:rFonts w:ascii="Lato Light" w:hAnsi="Lato Light" w:cs="Lato Light"/>
          <w:b/>
          <w:bCs/>
          <w:sz w:val="22"/>
          <w:szCs w:val="22"/>
        </w:rPr>
        <w:t>LLU</w:t>
      </w:r>
    </w:p>
    <w:p w14:paraId="0A0012FB" w14:textId="77777777" w:rsidR="00674EC7" w:rsidRPr="00957E64" w:rsidRDefault="00674EC7" w:rsidP="00887BF5">
      <w:pPr>
        <w:rPr>
          <w:rFonts w:ascii="Lato Light" w:hAnsi="Lato Light" w:cs="Lato Light"/>
          <w:sz w:val="22"/>
          <w:szCs w:val="22"/>
        </w:rPr>
      </w:pPr>
    </w:p>
    <w:p w14:paraId="15EA2D45" w14:textId="1EA1C63C" w:rsidR="00F937FF" w:rsidRPr="00957E64" w:rsidRDefault="00A53A98" w:rsidP="00887BF5">
      <w:pPr>
        <w:jc w:val="center"/>
        <w:rPr>
          <w:rFonts w:ascii="Lato Light" w:hAnsi="Lato Light" w:cs="Lato Light"/>
          <w:b/>
          <w:bCs/>
          <w:sz w:val="22"/>
          <w:szCs w:val="22"/>
        </w:rPr>
      </w:pPr>
      <w:r w:rsidRPr="00957E64">
        <w:rPr>
          <w:rFonts w:ascii="Lato Light" w:hAnsi="Lato Light" w:cs="Lato Light"/>
          <w:b/>
          <w:bCs/>
          <w:sz w:val="22"/>
          <w:szCs w:val="22"/>
        </w:rPr>
        <w:t>§1.</w:t>
      </w:r>
      <w:r w:rsidR="00F937FF" w:rsidRPr="00957E64">
        <w:rPr>
          <w:rFonts w:ascii="Lato Light" w:hAnsi="Lato Light" w:cs="Lato Light"/>
          <w:b/>
          <w:bCs/>
          <w:sz w:val="22"/>
          <w:szCs w:val="22"/>
        </w:rPr>
        <w:t xml:space="preserve">Przedmiot </w:t>
      </w:r>
      <w:r w:rsidR="007D73EA">
        <w:rPr>
          <w:rFonts w:ascii="Lato Light" w:hAnsi="Lato Light" w:cs="Lato Light"/>
          <w:b/>
          <w:bCs/>
          <w:sz w:val="22"/>
          <w:szCs w:val="22"/>
        </w:rPr>
        <w:t>Załącznika produktowego</w:t>
      </w:r>
    </w:p>
    <w:p w14:paraId="53D76ABC" w14:textId="25DB1B2F" w:rsidR="00F937FF" w:rsidRPr="00957E64" w:rsidRDefault="00F937FF" w:rsidP="00887BF5">
      <w:pPr>
        <w:pStyle w:val="Akapitzlist"/>
        <w:numPr>
          <w:ilvl w:val="0"/>
          <w:numId w:val="1"/>
        </w:numPr>
        <w:suppressAutoHyphens w:val="0"/>
        <w:ind w:left="284"/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</w:pPr>
      <w:r w:rsidRPr="00957E64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>Niniejsz</w:t>
      </w:r>
      <w:r w:rsidR="00A523C1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>y</w:t>
      </w:r>
      <w:r w:rsidRPr="00957E64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 xml:space="preserve"> </w:t>
      </w:r>
      <w:r w:rsidR="00957E64">
        <w:rPr>
          <w:rStyle w:val="textbf"/>
          <w:rFonts w:ascii="Lato Light" w:eastAsia="DejaVu Sans" w:hAnsi="Lato Light" w:cs="Lato Light"/>
          <w:b w:val="0"/>
          <w:bCs/>
          <w:color w:val="000000"/>
          <w:kern w:val="3"/>
          <w:sz w:val="22"/>
          <w:szCs w:val="22"/>
          <w:lang w:bidi="en-US"/>
        </w:rPr>
        <w:t>dokument</w:t>
      </w:r>
      <w:r w:rsidRPr="00957E64">
        <w:rPr>
          <w:rStyle w:val="textbf"/>
          <w:rFonts w:ascii="Lato Light" w:eastAsia="DejaVu Sans" w:hAnsi="Lato Light" w:cs="Lato Light"/>
          <w:color w:val="000000"/>
          <w:kern w:val="3"/>
          <w:sz w:val="22"/>
          <w:szCs w:val="22"/>
          <w:lang w:bidi="en-US"/>
        </w:rPr>
        <w:t xml:space="preserve"> </w:t>
      </w:r>
      <w:r w:rsidRPr="00957E6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określa zasady świadczenia Usługi </w:t>
      </w:r>
      <w:r w:rsidR="00993958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>LLU</w:t>
      </w:r>
      <w:r w:rsidRPr="00957E6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 i stanowi uzupełnienie Umowy </w:t>
      </w:r>
      <w:r w:rsidR="00957E6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>r</w:t>
      </w:r>
      <w:r w:rsidRPr="00957E6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amowej w zakresie dostępu do Sieci </w:t>
      </w:r>
      <w:r w:rsidR="00957E64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>FS, udziela</w:t>
      </w:r>
      <w:r w:rsidR="00F249F3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 xml:space="preserve">nego przez: </w:t>
      </w:r>
      <w:r w:rsidR="00F249F3" w:rsidRPr="00F249F3">
        <w:rPr>
          <w:rStyle w:val="textbf"/>
          <w:rFonts w:ascii="Lato Light" w:eastAsia="DejaVu Sans" w:hAnsi="Lato Light" w:cs="Lato Light"/>
          <w:b w:val="0"/>
          <w:color w:val="000000"/>
          <w:kern w:val="3"/>
          <w:sz w:val="22"/>
          <w:szCs w:val="22"/>
          <w:lang w:bidi="en-US"/>
        </w:rPr>
        <w:t>Kamil Turoń, prowadzący działalność gospodarczą pod firmą KAMNET TUROŃ KAMIL</w:t>
      </w:r>
      <w:r w:rsidRPr="00957E64">
        <w:rPr>
          <w:rStyle w:val="textbf"/>
          <w:rFonts w:ascii="Lato Light" w:eastAsia="DejaVu Sans" w:hAnsi="Lato Light" w:cs="Lato Light"/>
          <w:color w:val="000000"/>
          <w:kern w:val="3"/>
          <w:sz w:val="22"/>
          <w:szCs w:val="22"/>
          <w:lang w:bidi="en-US"/>
        </w:rPr>
        <w:t>.</w:t>
      </w:r>
    </w:p>
    <w:p w14:paraId="65140476" w14:textId="4A8A41C7" w:rsidR="00DC14C2" w:rsidRPr="00506E82" w:rsidRDefault="00F937FF" w:rsidP="00887BF5">
      <w:pPr>
        <w:pStyle w:val="Style1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Terminy pisane z wielkiej litery mają znaczenie nadane im w Umowie </w:t>
      </w:r>
      <w:r w:rsidR="00F249F3">
        <w:rPr>
          <w:rFonts w:ascii="Lato Light" w:hAnsi="Lato Light" w:cs="Lato Light"/>
          <w:sz w:val="22"/>
          <w:szCs w:val="22"/>
          <w:lang w:val="pl-PL"/>
        </w:rPr>
        <w:t>r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amowej, chyba że </w:t>
      </w:r>
      <w:r w:rsidR="000132A4">
        <w:rPr>
          <w:rFonts w:ascii="Lato Light" w:hAnsi="Lato Light" w:cs="Lato Light"/>
          <w:sz w:val="22"/>
          <w:szCs w:val="22"/>
          <w:lang w:val="pl-PL"/>
        </w:rPr>
        <w:t xml:space="preserve">niniejszy dokument definiuje </w:t>
      </w:r>
      <w:r w:rsidRPr="00957E64">
        <w:rPr>
          <w:rFonts w:ascii="Lato Light" w:hAnsi="Lato Light" w:cs="Lato Light"/>
          <w:sz w:val="22"/>
          <w:szCs w:val="22"/>
          <w:lang w:val="pl-PL"/>
        </w:rPr>
        <w:t>je odmiennie.</w:t>
      </w:r>
    </w:p>
    <w:p w14:paraId="6D53EACD" w14:textId="0CF947C2" w:rsidR="00C73DE3" w:rsidRPr="00957E64" w:rsidRDefault="00C73DE3" w:rsidP="00887BF5">
      <w:pPr>
        <w:pStyle w:val="Style1"/>
        <w:spacing w:after="120" w:line="276" w:lineRule="auto"/>
        <w:jc w:val="center"/>
        <w:rPr>
          <w:rFonts w:ascii="Lato Light" w:hAnsi="Lato Light" w:cs="Lato Light"/>
          <w:b/>
          <w:bCs/>
          <w:sz w:val="22"/>
          <w:szCs w:val="22"/>
          <w:lang w:val="pl-PL"/>
        </w:rPr>
      </w:pPr>
      <w:r w:rsidRPr="00957E64">
        <w:rPr>
          <w:rFonts w:ascii="Lato Light" w:hAnsi="Lato Light" w:cs="Lato Light"/>
          <w:b/>
          <w:bCs/>
          <w:sz w:val="22"/>
          <w:szCs w:val="22"/>
          <w:lang w:val="pl-PL"/>
        </w:rPr>
        <w:t xml:space="preserve">§2. </w:t>
      </w:r>
      <w:r w:rsidR="007D73EA">
        <w:rPr>
          <w:rFonts w:ascii="Lato Light" w:hAnsi="Lato Light" w:cs="Lato Light"/>
          <w:b/>
          <w:bCs/>
          <w:sz w:val="22"/>
          <w:szCs w:val="22"/>
          <w:lang w:val="pl-PL"/>
        </w:rPr>
        <w:t xml:space="preserve">Zasady świadczenia </w:t>
      </w:r>
      <w:r w:rsidR="000D5CC5">
        <w:rPr>
          <w:rFonts w:ascii="Lato Light" w:hAnsi="Lato Light" w:cs="Lato Light"/>
          <w:b/>
          <w:bCs/>
          <w:sz w:val="22"/>
          <w:szCs w:val="22"/>
          <w:lang w:val="pl-PL"/>
        </w:rPr>
        <w:t>LLU</w:t>
      </w:r>
    </w:p>
    <w:p w14:paraId="75031E88" w14:textId="17C54F3E" w:rsidR="00582C13" w:rsidRPr="00957E64" w:rsidRDefault="00582C13" w:rsidP="00887BF5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Usługa </w:t>
      </w:r>
      <w:r w:rsidR="00362FA5">
        <w:rPr>
          <w:rFonts w:ascii="Lato Light" w:hAnsi="Lato Light" w:cs="Lato Light"/>
          <w:sz w:val="22"/>
          <w:szCs w:val="22"/>
          <w:lang w:val="pl-PL"/>
        </w:rPr>
        <w:t xml:space="preserve">LLU </w:t>
      </w:r>
      <w:r w:rsidRPr="00957E64">
        <w:rPr>
          <w:rFonts w:ascii="Lato Light" w:hAnsi="Lato Light" w:cs="Lato Light"/>
          <w:sz w:val="22"/>
          <w:szCs w:val="22"/>
          <w:lang w:val="pl-PL"/>
        </w:rPr>
        <w:t>dostępn</w:t>
      </w:r>
      <w:r w:rsidR="003216D3" w:rsidRPr="00957E64">
        <w:rPr>
          <w:rFonts w:ascii="Lato Light" w:hAnsi="Lato Light" w:cs="Lato Light"/>
          <w:sz w:val="22"/>
          <w:szCs w:val="22"/>
          <w:lang w:val="pl-PL"/>
        </w:rPr>
        <w:t>a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 </w:t>
      </w:r>
      <w:r w:rsidR="003216D3" w:rsidRPr="00957E64">
        <w:rPr>
          <w:rFonts w:ascii="Lato Light" w:hAnsi="Lato Light" w:cs="Lato Light"/>
          <w:sz w:val="22"/>
          <w:szCs w:val="22"/>
          <w:lang w:val="pl-PL"/>
        </w:rPr>
        <w:t xml:space="preserve">jest 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we wszystkich PA znajdujących się w zasięgu Sieci </w:t>
      </w:r>
      <w:r w:rsidR="00DC14C2">
        <w:rPr>
          <w:rFonts w:ascii="Lato Light" w:hAnsi="Lato Light" w:cs="Lato Light"/>
          <w:sz w:val="22"/>
          <w:szCs w:val="22"/>
          <w:lang w:val="pl-PL"/>
        </w:rPr>
        <w:t>FS</w:t>
      </w:r>
      <w:r w:rsidRPr="00957E64">
        <w:rPr>
          <w:rFonts w:ascii="Lato Light" w:hAnsi="Lato Light" w:cs="Lato Light"/>
          <w:sz w:val="22"/>
          <w:szCs w:val="22"/>
          <w:lang w:val="pl-PL"/>
        </w:rPr>
        <w:t>.</w:t>
      </w:r>
    </w:p>
    <w:p w14:paraId="1A33A094" w14:textId="763AE734" w:rsidR="00917C1B" w:rsidRDefault="00917C1B" w:rsidP="00887BF5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17C1B">
        <w:rPr>
          <w:rFonts w:ascii="Lato Light" w:hAnsi="Lato Light" w:cs="Lato Light"/>
          <w:sz w:val="22"/>
          <w:szCs w:val="22"/>
          <w:lang w:val="pl-PL"/>
        </w:rPr>
        <w:t>Usługa LLU polega na zapewnieniu pełnego dostępu do Lokalnej pętli abonenckiej przez OSD na rzecz OK</w:t>
      </w:r>
      <w:r>
        <w:rPr>
          <w:rFonts w:ascii="Lato Light" w:hAnsi="Lato Light" w:cs="Lato Light"/>
          <w:sz w:val="22"/>
          <w:szCs w:val="22"/>
          <w:lang w:val="pl-PL"/>
        </w:rPr>
        <w:t>.</w:t>
      </w:r>
    </w:p>
    <w:p w14:paraId="75606A2A" w14:textId="6CD26ED8" w:rsidR="00582C13" w:rsidRDefault="00EA62C8" w:rsidP="00887BF5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EA62C8">
        <w:rPr>
          <w:rFonts w:ascii="Lato Light" w:hAnsi="Lato Light" w:cs="Lato Light"/>
          <w:sz w:val="22"/>
          <w:szCs w:val="22"/>
          <w:lang w:val="pl-PL"/>
        </w:rPr>
        <w:t xml:space="preserve">W ramach usługi LLU OSD </w:t>
      </w:r>
      <w:r w:rsidR="00FA335F" w:rsidRPr="00FA335F">
        <w:rPr>
          <w:rFonts w:ascii="Lato Light" w:hAnsi="Lato Light" w:cs="Lato Light"/>
          <w:sz w:val="22"/>
          <w:szCs w:val="22"/>
          <w:lang w:val="pl-PL"/>
        </w:rPr>
        <w:t xml:space="preserve">udostępnia, do wyłącznej dyspozycji OK, włókna światłowodowe </w:t>
      </w:r>
      <w:r w:rsidR="003250DA">
        <w:rPr>
          <w:rFonts w:ascii="Lato Light" w:hAnsi="Lato Light" w:cs="Lato Light"/>
          <w:sz w:val="22"/>
          <w:szCs w:val="22"/>
          <w:lang w:val="pl-PL"/>
        </w:rPr>
        <w:t xml:space="preserve">wchodzące w skład Lokalnej Pętli Abonenckiej </w:t>
      </w:r>
      <w:r w:rsidR="00FA335F" w:rsidRPr="00FA335F">
        <w:rPr>
          <w:rFonts w:ascii="Lato Light" w:hAnsi="Lato Light" w:cs="Lato Light"/>
          <w:sz w:val="22"/>
          <w:szCs w:val="22"/>
          <w:lang w:val="pl-PL"/>
        </w:rPr>
        <w:t xml:space="preserve">celem umożliwienia świadczenia </w:t>
      </w:r>
      <w:r w:rsidR="003250DA">
        <w:rPr>
          <w:rFonts w:ascii="Lato Light" w:hAnsi="Lato Light" w:cs="Lato Light"/>
          <w:sz w:val="22"/>
          <w:szCs w:val="22"/>
          <w:lang w:val="pl-PL"/>
        </w:rPr>
        <w:t>U</w:t>
      </w:r>
      <w:r w:rsidR="00FA335F" w:rsidRPr="00FA335F">
        <w:rPr>
          <w:rFonts w:ascii="Lato Light" w:hAnsi="Lato Light" w:cs="Lato Light"/>
          <w:sz w:val="22"/>
          <w:szCs w:val="22"/>
          <w:lang w:val="pl-PL"/>
        </w:rPr>
        <w:t>sług</w:t>
      </w:r>
      <w:r w:rsidR="003250DA">
        <w:rPr>
          <w:rFonts w:ascii="Lato Light" w:hAnsi="Lato Light" w:cs="Lato Light"/>
          <w:sz w:val="22"/>
          <w:szCs w:val="22"/>
          <w:lang w:val="pl-PL"/>
        </w:rPr>
        <w:t xml:space="preserve"> Detalicznych w danym PA</w:t>
      </w:r>
      <w:r w:rsidR="00676988">
        <w:rPr>
          <w:rFonts w:ascii="Lato Light" w:hAnsi="Lato Light" w:cs="Lato Light"/>
          <w:sz w:val="22"/>
          <w:szCs w:val="22"/>
          <w:lang w:val="pl-PL"/>
        </w:rPr>
        <w:t>.</w:t>
      </w:r>
      <w:r w:rsidR="00FA335F" w:rsidRPr="00FA335F">
        <w:rPr>
          <w:rFonts w:ascii="Lato Light" w:hAnsi="Lato Light" w:cs="Lato Light"/>
          <w:sz w:val="22"/>
          <w:szCs w:val="22"/>
          <w:lang w:val="pl-PL"/>
        </w:rPr>
        <w:t xml:space="preserve"> </w:t>
      </w:r>
    </w:p>
    <w:p w14:paraId="6ED851F0" w14:textId="3AF890A9" w:rsidR="00E826C9" w:rsidRPr="00957E64" w:rsidRDefault="00E826C9" w:rsidP="00887BF5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>
        <w:rPr>
          <w:rFonts w:ascii="Lato Light" w:hAnsi="Lato Light" w:cs="Lato Light"/>
          <w:sz w:val="22"/>
          <w:szCs w:val="22"/>
          <w:lang w:val="pl-PL"/>
        </w:rPr>
        <w:t xml:space="preserve">PDU dla usługi LLU </w:t>
      </w:r>
      <w:r w:rsidR="003F645D">
        <w:rPr>
          <w:rFonts w:ascii="Lato Light" w:hAnsi="Lato Light" w:cs="Lato Light"/>
          <w:sz w:val="22"/>
          <w:szCs w:val="22"/>
          <w:lang w:val="pl-PL"/>
        </w:rPr>
        <w:t xml:space="preserve">OSD </w:t>
      </w:r>
      <w:r w:rsidR="003F645D" w:rsidRPr="003F645D">
        <w:rPr>
          <w:rFonts w:ascii="Lato Light" w:hAnsi="Lato Light" w:cs="Lato Light"/>
          <w:sz w:val="22"/>
          <w:szCs w:val="22"/>
          <w:lang w:val="pl-PL"/>
        </w:rPr>
        <w:t xml:space="preserve">zapewnia PDU w każdym punkcie komutacji włókien światłowodowych od CPE Abonenta do pierwszego </w:t>
      </w:r>
      <w:proofErr w:type="spellStart"/>
      <w:r w:rsidR="003F645D" w:rsidRPr="003F645D">
        <w:rPr>
          <w:rFonts w:ascii="Lato Light" w:hAnsi="Lato Light" w:cs="Lato Light"/>
          <w:sz w:val="22"/>
          <w:szCs w:val="22"/>
          <w:lang w:val="pl-PL"/>
        </w:rPr>
        <w:t>splittera</w:t>
      </w:r>
      <w:proofErr w:type="spellEnd"/>
      <w:r w:rsidR="003F645D" w:rsidRPr="003F645D">
        <w:rPr>
          <w:rFonts w:ascii="Lato Light" w:hAnsi="Lato Light" w:cs="Lato Light"/>
          <w:sz w:val="22"/>
          <w:szCs w:val="22"/>
          <w:lang w:val="pl-PL"/>
        </w:rPr>
        <w:t xml:space="preserve"> optycznego (udostępnienie nie może być realizowane na wykorzystanych włóknach światłowodowych zasilających </w:t>
      </w:r>
      <w:proofErr w:type="spellStart"/>
      <w:r w:rsidR="003F645D" w:rsidRPr="003F645D">
        <w:rPr>
          <w:rFonts w:ascii="Lato Light" w:hAnsi="Lato Light" w:cs="Lato Light"/>
          <w:sz w:val="22"/>
          <w:szCs w:val="22"/>
          <w:lang w:val="pl-PL"/>
        </w:rPr>
        <w:t>splitter</w:t>
      </w:r>
      <w:proofErr w:type="spellEnd"/>
      <w:r w:rsidR="003F645D" w:rsidRPr="003F645D">
        <w:rPr>
          <w:rFonts w:ascii="Lato Light" w:hAnsi="Lato Light" w:cs="Lato Light"/>
          <w:sz w:val="22"/>
          <w:szCs w:val="22"/>
          <w:lang w:val="pl-PL"/>
        </w:rPr>
        <w:t xml:space="preserve"> pierwszego i drugiego stopnia kaskady).</w:t>
      </w:r>
    </w:p>
    <w:p w14:paraId="6A041DC7" w14:textId="77777777" w:rsidR="00B84B18" w:rsidRPr="00B84B18" w:rsidRDefault="00B84B18" w:rsidP="00887BF5">
      <w:pPr>
        <w:pStyle w:val="Style1"/>
        <w:numPr>
          <w:ilvl w:val="0"/>
          <w:numId w:val="2"/>
        </w:numPr>
        <w:spacing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B84B18">
        <w:rPr>
          <w:rFonts w:ascii="Lato Light" w:hAnsi="Lato Light" w:cs="Lato Light"/>
          <w:sz w:val="22"/>
          <w:szCs w:val="22"/>
          <w:lang w:val="pl-PL"/>
        </w:rPr>
        <w:t xml:space="preserve">OSD udostępnia Lokalną pętlę abonencką z zachowaniem parametrów technicznych nie gorszych niż: </w:t>
      </w:r>
    </w:p>
    <w:p w14:paraId="3AF73AE7" w14:textId="78515C74" w:rsidR="00B84B18" w:rsidRPr="00B84B18" w:rsidRDefault="00B84B18" w:rsidP="00887BF5">
      <w:pPr>
        <w:pStyle w:val="Style1"/>
        <w:numPr>
          <w:ilvl w:val="1"/>
          <w:numId w:val="2"/>
        </w:numPr>
        <w:spacing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B84B18">
        <w:rPr>
          <w:rFonts w:ascii="Lato Light" w:hAnsi="Lato Light" w:cs="Lato Light"/>
          <w:sz w:val="22"/>
          <w:szCs w:val="22"/>
          <w:lang w:val="pl-PL"/>
        </w:rPr>
        <w:t>określon</w:t>
      </w:r>
      <w:r>
        <w:rPr>
          <w:rFonts w:ascii="Lato Light" w:hAnsi="Lato Light" w:cs="Lato Light"/>
          <w:sz w:val="22"/>
          <w:szCs w:val="22"/>
          <w:lang w:val="pl-PL"/>
        </w:rPr>
        <w:t>e</w:t>
      </w:r>
      <w:r w:rsidRPr="00B84B18">
        <w:rPr>
          <w:rFonts w:ascii="Lato Light" w:hAnsi="Lato Light" w:cs="Lato Light"/>
          <w:sz w:val="22"/>
          <w:szCs w:val="22"/>
          <w:lang w:val="pl-PL"/>
        </w:rPr>
        <w:t xml:space="preserve"> w Wymaganiach, </w:t>
      </w:r>
    </w:p>
    <w:p w14:paraId="399B8111" w14:textId="77777777" w:rsidR="00B84B18" w:rsidRDefault="00B84B18" w:rsidP="00887BF5">
      <w:pPr>
        <w:pStyle w:val="Style1"/>
        <w:numPr>
          <w:ilvl w:val="1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B84B18">
        <w:rPr>
          <w:rFonts w:ascii="Lato Light" w:hAnsi="Lato Light" w:cs="Lato Light"/>
          <w:sz w:val="22"/>
          <w:szCs w:val="22"/>
          <w:lang w:val="pl-PL"/>
        </w:rPr>
        <w:t>parametry techniczne Lokalnych pętli abonenckich o porównywalnej długości wykorzystywanych przez OSD do świadczenia usług na rzecz własnych Abonentów.</w:t>
      </w:r>
    </w:p>
    <w:p w14:paraId="10C86635" w14:textId="1B91B8FB" w:rsidR="003D7D5A" w:rsidRDefault="003D7D5A" w:rsidP="00887BF5">
      <w:pPr>
        <w:pStyle w:val="Style1"/>
        <w:numPr>
          <w:ilvl w:val="0"/>
          <w:numId w:val="2"/>
        </w:numPr>
        <w:spacing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>
        <w:rPr>
          <w:rFonts w:ascii="Lato Light" w:hAnsi="Lato Light" w:cs="Lato Light"/>
          <w:sz w:val="22"/>
          <w:szCs w:val="22"/>
          <w:lang w:val="pl-PL"/>
        </w:rPr>
        <w:t xml:space="preserve">W celu korzystania z usługi LLU, OK zobowiązany jest </w:t>
      </w:r>
      <w:r w:rsidR="00361A4D">
        <w:rPr>
          <w:rFonts w:ascii="Lato Light" w:hAnsi="Lato Light" w:cs="Lato Light"/>
          <w:sz w:val="22"/>
          <w:szCs w:val="22"/>
          <w:lang w:val="pl-PL"/>
        </w:rPr>
        <w:t xml:space="preserve">doprowadzić swój sygnał do Lokalnej Pętli Abonenckiej. </w:t>
      </w:r>
      <w:r w:rsidR="00826A3E">
        <w:rPr>
          <w:rFonts w:ascii="Lato Light" w:hAnsi="Lato Light" w:cs="Lato Light"/>
          <w:sz w:val="22"/>
          <w:szCs w:val="22"/>
          <w:lang w:val="pl-PL"/>
        </w:rPr>
        <w:t>Możliwe jest w tym zakresie:</w:t>
      </w:r>
    </w:p>
    <w:p w14:paraId="79578CFE" w14:textId="09F820B7" w:rsidR="00826A3E" w:rsidRDefault="00826A3E" w:rsidP="00887BF5">
      <w:pPr>
        <w:pStyle w:val="Style1"/>
        <w:numPr>
          <w:ilvl w:val="1"/>
          <w:numId w:val="2"/>
        </w:numPr>
        <w:spacing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>
        <w:rPr>
          <w:rFonts w:ascii="Lato Light" w:hAnsi="Lato Light" w:cs="Lato Light"/>
          <w:sz w:val="22"/>
          <w:szCs w:val="22"/>
          <w:lang w:val="pl-PL"/>
        </w:rPr>
        <w:t>samodzielne doprowadzenie infrastruktury OK to PDU dla usługi LLU, lub</w:t>
      </w:r>
    </w:p>
    <w:p w14:paraId="4EAAE460" w14:textId="546A5A14" w:rsidR="00826A3E" w:rsidRDefault="00CF4CF8" w:rsidP="00887BF5">
      <w:pPr>
        <w:pStyle w:val="Style1"/>
        <w:numPr>
          <w:ilvl w:val="1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>
        <w:rPr>
          <w:rFonts w:ascii="Lato Light" w:hAnsi="Lato Light" w:cs="Lato Light"/>
          <w:sz w:val="22"/>
          <w:szCs w:val="22"/>
          <w:lang w:val="pl-PL"/>
        </w:rPr>
        <w:t>skorzystanie z Usług Dosyłowych OSD.</w:t>
      </w:r>
    </w:p>
    <w:p w14:paraId="78236D58" w14:textId="2A91B324" w:rsidR="00D6625B" w:rsidRDefault="002E7D7C" w:rsidP="00887BF5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2E7D7C">
        <w:rPr>
          <w:rFonts w:ascii="Lato Light" w:hAnsi="Lato Light" w:cs="Lato Light"/>
          <w:sz w:val="22"/>
          <w:szCs w:val="22"/>
          <w:lang w:val="pl-PL"/>
        </w:rPr>
        <w:t>OK jest zobowiązany do zapewnienia parametrów sygnałów pochodzących z urządzeń OK zgodnie z ustaleniami pomiędzy Stronami, a w przypadku braku takich ustaleń – zgodnie z obowiązującymi normami w tym zakresie.</w:t>
      </w:r>
    </w:p>
    <w:p w14:paraId="0A14F50C" w14:textId="77777777" w:rsidR="00EF5991" w:rsidRDefault="00DB61AF" w:rsidP="00887BF5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DB61AF">
        <w:rPr>
          <w:rFonts w:ascii="Lato Light" w:hAnsi="Lato Light" w:cs="Lato Light"/>
          <w:sz w:val="22"/>
          <w:szCs w:val="22"/>
          <w:lang w:val="pl-PL"/>
        </w:rPr>
        <w:t xml:space="preserve">OK </w:t>
      </w:r>
      <w:r>
        <w:rPr>
          <w:rFonts w:ascii="Lato Light" w:hAnsi="Lato Light" w:cs="Lato Light"/>
          <w:sz w:val="22"/>
          <w:szCs w:val="22"/>
          <w:lang w:val="pl-PL"/>
        </w:rPr>
        <w:t xml:space="preserve">zapewnia, aby </w:t>
      </w:r>
      <w:r w:rsidR="00EF5991">
        <w:rPr>
          <w:rFonts w:ascii="Lato Light" w:hAnsi="Lato Light" w:cs="Lato Light"/>
          <w:sz w:val="22"/>
          <w:szCs w:val="22"/>
          <w:lang w:val="pl-PL"/>
        </w:rPr>
        <w:t xml:space="preserve">Abonent </w:t>
      </w:r>
      <w:r w:rsidRPr="00DB61AF">
        <w:rPr>
          <w:rFonts w:ascii="Lato Light" w:hAnsi="Lato Light" w:cs="Lato Light"/>
          <w:sz w:val="22"/>
          <w:szCs w:val="22"/>
          <w:lang w:val="pl-PL"/>
        </w:rPr>
        <w:t>umożliwi</w:t>
      </w:r>
      <w:r w:rsidR="00EF5991">
        <w:rPr>
          <w:rFonts w:ascii="Lato Light" w:hAnsi="Lato Light" w:cs="Lato Light"/>
          <w:sz w:val="22"/>
          <w:szCs w:val="22"/>
          <w:lang w:val="pl-PL"/>
        </w:rPr>
        <w:t>ł</w:t>
      </w:r>
      <w:r w:rsidRPr="00DB61AF">
        <w:rPr>
          <w:rFonts w:ascii="Lato Light" w:hAnsi="Lato Light" w:cs="Lato Light"/>
          <w:sz w:val="22"/>
          <w:szCs w:val="22"/>
          <w:lang w:val="pl-PL"/>
        </w:rPr>
        <w:t xml:space="preserve"> OSD dostęp do lokalu Abonenta, </w:t>
      </w:r>
      <w:r w:rsidR="00EF5991">
        <w:rPr>
          <w:rFonts w:ascii="Lato Light" w:hAnsi="Lato Light" w:cs="Lato Light"/>
          <w:sz w:val="22"/>
          <w:szCs w:val="22"/>
          <w:lang w:val="pl-PL"/>
        </w:rPr>
        <w:t xml:space="preserve">jeżeli będzie to </w:t>
      </w:r>
      <w:r w:rsidRPr="00DB61AF">
        <w:rPr>
          <w:rFonts w:ascii="Lato Light" w:hAnsi="Lato Light" w:cs="Lato Light"/>
          <w:sz w:val="22"/>
          <w:szCs w:val="22"/>
          <w:lang w:val="pl-PL"/>
        </w:rPr>
        <w:t xml:space="preserve">niezbędne dla konserwacji lub naprawy Lokalnej pętli abonenckiej. </w:t>
      </w:r>
    </w:p>
    <w:p w14:paraId="6B2B5993" w14:textId="5595441F" w:rsidR="00DB61AF" w:rsidRDefault="00DB61AF" w:rsidP="00887BF5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DB61AF">
        <w:rPr>
          <w:rFonts w:ascii="Lato Light" w:hAnsi="Lato Light" w:cs="Lato Light"/>
          <w:sz w:val="22"/>
          <w:szCs w:val="22"/>
          <w:lang w:val="pl-PL"/>
        </w:rPr>
        <w:t xml:space="preserve">OK nie </w:t>
      </w:r>
      <w:r w:rsidR="00EF5991">
        <w:rPr>
          <w:rFonts w:ascii="Lato Light" w:hAnsi="Lato Light" w:cs="Lato Light"/>
          <w:sz w:val="22"/>
          <w:szCs w:val="22"/>
          <w:lang w:val="pl-PL"/>
        </w:rPr>
        <w:t xml:space="preserve">przysługuje prawo </w:t>
      </w:r>
      <w:r w:rsidRPr="00DB61AF">
        <w:rPr>
          <w:rFonts w:ascii="Lato Light" w:hAnsi="Lato Light" w:cs="Lato Light"/>
          <w:sz w:val="22"/>
          <w:szCs w:val="22"/>
          <w:lang w:val="pl-PL"/>
        </w:rPr>
        <w:t>wykorzystywa</w:t>
      </w:r>
      <w:r w:rsidR="00EF5991">
        <w:rPr>
          <w:rFonts w:ascii="Lato Light" w:hAnsi="Lato Light" w:cs="Lato Light"/>
          <w:sz w:val="22"/>
          <w:szCs w:val="22"/>
          <w:lang w:val="pl-PL"/>
        </w:rPr>
        <w:t>nia</w:t>
      </w:r>
      <w:r w:rsidRPr="00DB61AF">
        <w:rPr>
          <w:rFonts w:ascii="Lato Light" w:hAnsi="Lato Light" w:cs="Lato Light"/>
          <w:sz w:val="22"/>
          <w:szCs w:val="22"/>
          <w:lang w:val="pl-PL"/>
        </w:rPr>
        <w:t xml:space="preserve"> Lokalnej pętli abonenckiej </w:t>
      </w:r>
      <w:r w:rsidR="00EF5991">
        <w:rPr>
          <w:rFonts w:ascii="Lato Light" w:hAnsi="Lato Light" w:cs="Lato Light"/>
          <w:sz w:val="22"/>
          <w:szCs w:val="22"/>
          <w:lang w:val="pl-PL"/>
        </w:rPr>
        <w:t xml:space="preserve">do </w:t>
      </w:r>
      <w:r w:rsidRPr="00DB61AF">
        <w:rPr>
          <w:rFonts w:ascii="Lato Light" w:hAnsi="Lato Light" w:cs="Lato Light"/>
          <w:sz w:val="22"/>
          <w:szCs w:val="22"/>
          <w:lang w:val="pl-PL"/>
        </w:rPr>
        <w:t xml:space="preserve">odpłatnego lub nieodpłatnego świadczenia usług na rzecz </w:t>
      </w:r>
      <w:r w:rsidR="00EF5991">
        <w:rPr>
          <w:rFonts w:ascii="Lato Light" w:hAnsi="Lato Light" w:cs="Lato Light"/>
          <w:sz w:val="22"/>
          <w:szCs w:val="22"/>
          <w:lang w:val="pl-PL"/>
        </w:rPr>
        <w:t xml:space="preserve">innych </w:t>
      </w:r>
      <w:r w:rsidRPr="00DB61AF">
        <w:rPr>
          <w:rFonts w:ascii="Lato Light" w:hAnsi="Lato Light" w:cs="Lato Light"/>
          <w:sz w:val="22"/>
          <w:szCs w:val="22"/>
          <w:lang w:val="pl-PL"/>
        </w:rPr>
        <w:t>użytkownik</w:t>
      </w:r>
      <w:r w:rsidR="00EF5991">
        <w:rPr>
          <w:rFonts w:ascii="Lato Light" w:hAnsi="Lato Light" w:cs="Lato Light"/>
          <w:sz w:val="22"/>
          <w:szCs w:val="22"/>
          <w:lang w:val="pl-PL"/>
        </w:rPr>
        <w:t>ów</w:t>
      </w:r>
      <w:r w:rsidRPr="00DB61AF">
        <w:rPr>
          <w:rFonts w:ascii="Lato Light" w:hAnsi="Lato Light" w:cs="Lato Light"/>
          <w:sz w:val="22"/>
          <w:szCs w:val="22"/>
          <w:lang w:val="pl-PL"/>
        </w:rPr>
        <w:t xml:space="preserve"> niż </w:t>
      </w:r>
      <w:r w:rsidR="00EF5991">
        <w:rPr>
          <w:rFonts w:ascii="Lato Light" w:hAnsi="Lato Light" w:cs="Lato Light"/>
          <w:sz w:val="22"/>
          <w:szCs w:val="22"/>
          <w:lang w:val="pl-PL"/>
        </w:rPr>
        <w:t>Abonent</w:t>
      </w:r>
      <w:r w:rsidRPr="00DB61AF">
        <w:rPr>
          <w:rFonts w:ascii="Lato Light" w:hAnsi="Lato Light" w:cs="Lato Light"/>
          <w:sz w:val="22"/>
          <w:szCs w:val="22"/>
          <w:lang w:val="pl-PL"/>
        </w:rPr>
        <w:t>, w którego lokalu ma zakończenie udostępniona Lokalna pętla abonencka.</w:t>
      </w:r>
    </w:p>
    <w:p w14:paraId="206337ED" w14:textId="2929632F" w:rsidR="00CE3706" w:rsidRPr="00506E82" w:rsidRDefault="0011368B" w:rsidP="00887BF5">
      <w:pPr>
        <w:pStyle w:val="Style1"/>
        <w:numPr>
          <w:ilvl w:val="0"/>
          <w:numId w:val="2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>
        <w:rPr>
          <w:rFonts w:ascii="Lato Light" w:hAnsi="Lato Light" w:cs="Lato Light"/>
          <w:sz w:val="22"/>
          <w:szCs w:val="22"/>
          <w:lang w:val="pl-PL"/>
        </w:rPr>
        <w:t>Usługa LLU nie obejmuje budowy Przyłącza</w:t>
      </w:r>
      <w:r w:rsidR="008F543D">
        <w:rPr>
          <w:rFonts w:ascii="Lato Light" w:hAnsi="Lato Light" w:cs="Lato Light"/>
          <w:sz w:val="22"/>
          <w:szCs w:val="22"/>
          <w:lang w:val="pl-PL"/>
        </w:rPr>
        <w:t>. Do budowy Przyłącza stosuje się szczegółowe postanowienia umowy ramowej.</w:t>
      </w:r>
    </w:p>
    <w:p w14:paraId="2CC9F868" w14:textId="5D5CF73F" w:rsidR="00D07E57" w:rsidRPr="00957E64" w:rsidRDefault="00D07E57" w:rsidP="00887BF5">
      <w:pPr>
        <w:pStyle w:val="Style1"/>
        <w:spacing w:after="120" w:line="276" w:lineRule="auto"/>
        <w:ind w:left="0"/>
        <w:jc w:val="center"/>
        <w:rPr>
          <w:rFonts w:ascii="Lato Light" w:hAnsi="Lato Light" w:cs="Lato Light"/>
          <w:b/>
          <w:bCs/>
          <w:sz w:val="22"/>
          <w:szCs w:val="22"/>
          <w:lang w:val="pl-PL"/>
        </w:rPr>
      </w:pPr>
      <w:r w:rsidRPr="00957E64">
        <w:rPr>
          <w:rFonts w:ascii="Lato Light" w:hAnsi="Lato Light" w:cs="Lato Light"/>
          <w:b/>
          <w:bCs/>
          <w:sz w:val="22"/>
          <w:szCs w:val="22"/>
          <w:lang w:val="pl-PL"/>
        </w:rPr>
        <w:lastRenderedPageBreak/>
        <w:t xml:space="preserve">§3. Prognozy </w:t>
      </w:r>
      <w:r w:rsidR="00374320">
        <w:rPr>
          <w:rFonts w:ascii="Lato Light" w:hAnsi="Lato Light" w:cs="Lato Light"/>
          <w:b/>
          <w:bCs/>
          <w:sz w:val="22"/>
          <w:szCs w:val="22"/>
          <w:lang w:val="pl-PL"/>
        </w:rPr>
        <w:t>LLU</w:t>
      </w:r>
    </w:p>
    <w:p w14:paraId="76CFDFAA" w14:textId="454563B7" w:rsidR="00850376" w:rsidRPr="00957E64" w:rsidRDefault="00AB5E27" w:rsidP="00887BF5">
      <w:pPr>
        <w:pStyle w:val="Style1"/>
        <w:numPr>
          <w:ilvl w:val="0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AB5E27">
        <w:rPr>
          <w:rFonts w:ascii="Lato Light" w:hAnsi="Lato Light" w:cs="Lato Light"/>
          <w:sz w:val="22"/>
          <w:szCs w:val="22"/>
          <w:lang w:val="pl-PL"/>
        </w:rPr>
        <w:t>OK raz na Kwartał przesyła do OSD za pośrednictwem SK Prognozę określającą: przewidywaną liczbę Lokalnych pętli abonenckich oraz wskazanie SIMC, na którym w/w Usługa będzie świadczona</w:t>
      </w:r>
      <w:r w:rsidR="00850376" w:rsidRPr="00957E64">
        <w:rPr>
          <w:rFonts w:ascii="Lato Light" w:hAnsi="Lato Light" w:cs="Lato Light"/>
          <w:sz w:val="22"/>
          <w:szCs w:val="22"/>
          <w:lang w:val="pl-PL"/>
        </w:rPr>
        <w:t xml:space="preserve">. </w:t>
      </w:r>
    </w:p>
    <w:p w14:paraId="1FC46AAE" w14:textId="77777777" w:rsidR="00850376" w:rsidRPr="00957E64" w:rsidRDefault="00850376" w:rsidP="00887BF5">
      <w:pPr>
        <w:pStyle w:val="Style1"/>
        <w:numPr>
          <w:ilvl w:val="0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Prognozy przygotowane przez OK powinny zostać przesłane do OSD nie później niż 1 miesiąc przed rozpoczęciem kwartału kalendarzowego, którego dotyczą, przy czym pierwszą Prognozę OK prześle w dniu zawarcia Umowy. </w:t>
      </w:r>
    </w:p>
    <w:p w14:paraId="45CC3A92" w14:textId="77777777" w:rsidR="00850376" w:rsidRPr="00957E64" w:rsidRDefault="00850376" w:rsidP="00887BF5">
      <w:pPr>
        <w:pStyle w:val="Style1"/>
        <w:numPr>
          <w:ilvl w:val="0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Liczba Zamówień prognozowana na dany kwartał kalendarzowy będzie porównywana z rzeczywistymi Zamówieniami złożonymi w tym kwartale. </w:t>
      </w:r>
    </w:p>
    <w:p w14:paraId="46EFD4D2" w14:textId="65229432" w:rsidR="00850376" w:rsidRPr="00957E64" w:rsidRDefault="00850376" w:rsidP="00887BF5">
      <w:pPr>
        <w:pStyle w:val="Style1"/>
        <w:numPr>
          <w:ilvl w:val="0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W ramach Prognozy Zamówień na usługi </w:t>
      </w:r>
      <w:r w:rsidR="007E24B0">
        <w:rPr>
          <w:rFonts w:ascii="Lato Light" w:hAnsi="Lato Light" w:cs="Lato Light"/>
          <w:sz w:val="22"/>
          <w:szCs w:val="22"/>
          <w:lang w:val="pl-PL"/>
        </w:rPr>
        <w:t>LLU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 podawan</w:t>
      </w:r>
      <w:r w:rsidR="007E24B0">
        <w:rPr>
          <w:rFonts w:ascii="Lato Light" w:hAnsi="Lato Light" w:cs="Lato Light"/>
          <w:sz w:val="22"/>
          <w:szCs w:val="22"/>
          <w:lang w:val="pl-PL"/>
        </w:rPr>
        <w:t>a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 </w:t>
      </w:r>
      <w:r w:rsidR="007E24B0">
        <w:rPr>
          <w:rFonts w:ascii="Lato Light" w:hAnsi="Lato Light" w:cs="Lato Light"/>
          <w:sz w:val="22"/>
          <w:szCs w:val="22"/>
          <w:lang w:val="pl-PL"/>
        </w:rPr>
        <w:t xml:space="preserve">jest liczba Lokalnych Pętli Abonenckich 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dla poszczególnych </w:t>
      </w:r>
      <w:r w:rsidR="008566C8">
        <w:rPr>
          <w:rFonts w:ascii="Lato Light" w:hAnsi="Lato Light" w:cs="Lato Light"/>
          <w:sz w:val="22"/>
          <w:szCs w:val="22"/>
          <w:lang w:val="pl-PL"/>
        </w:rPr>
        <w:t>SIMC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. OK przestrzega górnych i dolnych limitów na prognozowany okres jednego kwartału kalendarzowego tj. +/- 20% dla usługi </w:t>
      </w:r>
      <w:r w:rsidR="008566C8">
        <w:rPr>
          <w:rFonts w:ascii="Lato Light" w:hAnsi="Lato Light" w:cs="Lato Light"/>
          <w:sz w:val="22"/>
          <w:szCs w:val="22"/>
          <w:lang w:val="pl-PL"/>
        </w:rPr>
        <w:t>LLU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. </w:t>
      </w:r>
    </w:p>
    <w:p w14:paraId="79C457B3" w14:textId="5E39551F" w:rsidR="00850376" w:rsidRPr="00957E64" w:rsidRDefault="00850376" w:rsidP="00887BF5">
      <w:pPr>
        <w:pStyle w:val="Style1"/>
        <w:numPr>
          <w:ilvl w:val="0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W przypadku przekroczenia górnego limitu odchyleń wskazanego w ust. </w:t>
      </w:r>
      <w:r w:rsidR="008566C8">
        <w:rPr>
          <w:rFonts w:ascii="Lato Light" w:hAnsi="Lato Light" w:cs="Lato Light"/>
          <w:sz w:val="22"/>
          <w:szCs w:val="22"/>
          <w:lang w:val="pl-PL"/>
        </w:rPr>
        <w:t>4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 powyżej, OSD dołoży starań, aby dostarczyć usługę </w:t>
      </w:r>
      <w:r w:rsidR="008566C8">
        <w:rPr>
          <w:rFonts w:ascii="Lato Light" w:hAnsi="Lato Light" w:cs="Lato Light"/>
          <w:sz w:val="22"/>
          <w:szCs w:val="22"/>
          <w:lang w:val="pl-PL"/>
        </w:rPr>
        <w:t>LLU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, z zastrzeżeniem, że w wypadku Zamówień przekraczających górny limit odchyleń OSD nie gwarantuje terminowości ich realizowania, a OK nie nalicza OSD kary umownej za nieterminowe realizowanie Zamówień. </w:t>
      </w:r>
    </w:p>
    <w:p w14:paraId="60F8F4BF" w14:textId="4980E26C" w:rsidR="00850376" w:rsidRPr="00957E64" w:rsidRDefault="00850376" w:rsidP="00887BF5">
      <w:pPr>
        <w:pStyle w:val="Style1"/>
        <w:numPr>
          <w:ilvl w:val="0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Dla zapewnienia dokładności składanych Prognoz i uniknięcia rozbudowywania zbędnej pojemności w Sieci </w:t>
      </w:r>
      <w:r w:rsidR="00C94687">
        <w:rPr>
          <w:rFonts w:ascii="Lato Light" w:hAnsi="Lato Light" w:cs="Lato Light"/>
          <w:sz w:val="22"/>
          <w:szCs w:val="22"/>
          <w:lang w:val="pl-PL"/>
        </w:rPr>
        <w:t>FS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, na OK zostanie nałożona opłata: </w:t>
      </w:r>
    </w:p>
    <w:p w14:paraId="0600495B" w14:textId="77777777" w:rsidR="00850376" w:rsidRPr="00957E64" w:rsidRDefault="00850376" w:rsidP="00887BF5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Opłata = ((1 + </w:t>
      </w:r>
      <w:proofErr w:type="spellStart"/>
      <w:r w:rsidRPr="00957E64">
        <w:rPr>
          <w:rFonts w:ascii="Lato Light" w:hAnsi="Lato Light" w:cs="Lato Light"/>
          <w:sz w:val="22"/>
          <w:szCs w:val="22"/>
          <w:lang w:val="pl-PL"/>
        </w:rPr>
        <w:t>δmax</w:t>
      </w:r>
      <w:proofErr w:type="spellEnd"/>
      <w:r w:rsidRPr="00957E64">
        <w:rPr>
          <w:rFonts w:ascii="Lato Light" w:hAnsi="Lato Light" w:cs="Lato Light"/>
          <w:sz w:val="22"/>
          <w:szCs w:val="22"/>
          <w:lang w:val="pl-PL"/>
        </w:rPr>
        <w:t xml:space="preserve">) x P - Z) x S </w:t>
      </w:r>
    </w:p>
    <w:p w14:paraId="653E0644" w14:textId="391B64DA" w:rsidR="00850376" w:rsidRPr="00957E64" w:rsidRDefault="00850376" w:rsidP="00887BF5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proofErr w:type="spellStart"/>
      <w:r w:rsidRPr="00957E64">
        <w:rPr>
          <w:rFonts w:ascii="Lato Light" w:hAnsi="Lato Light" w:cs="Lato Light"/>
          <w:sz w:val="22"/>
          <w:szCs w:val="22"/>
          <w:lang w:val="pl-PL"/>
        </w:rPr>
        <w:t>δmax</w:t>
      </w:r>
      <w:proofErr w:type="spellEnd"/>
      <w:r w:rsidRPr="00957E64">
        <w:rPr>
          <w:rFonts w:ascii="Lato Light" w:hAnsi="Lato Light" w:cs="Lato Light"/>
          <w:sz w:val="22"/>
          <w:szCs w:val="22"/>
          <w:lang w:val="pl-PL"/>
        </w:rPr>
        <w:t xml:space="preserve"> – dolny limit odchyleń, o których mowa w ust. </w:t>
      </w:r>
      <w:r w:rsidR="00C94687">
        <w:rPr>
          <w:rFonts w:ascii="Lato Light" w:hAnsi="Lato Light" w:cs="Lato Light"/>
          <w:sz w:val="22"/>
          <w:szCs w:val="22"/>
          <w:lang w:val="pl-PL"/>
        </w:rPr>
        <w:t xml:space="preserve">4 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powyżej, </w:t>
      </w:r>
    </w:p>
    <w:p w14:paraId="22EE6293" w14:textId="77777777" w:rsidR="00850376" w:rsidRPr="00957E64" w:rsidRDefault="00850376" w:rsidP="00887BF5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P – liczba Zamówień w Prognozie na dany okres, </w:t>
      </w:r>
    </w:p>
    <w:p w14:paraId="358DC526" w14:textId="77777777" w:rsidR="00850376" w:rsidRPr="00957E64" w:rsidRDefault="00850376" w:rsidP="00887BF5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Z – liczba zamówionych Usług na dany okres, </w:t>
      </w:r>
    </w:p>
    <w:p w14:paraId="43C02C5C" w14:textId="430F1B0E" w:rsidR="00850376" w:rsidRPr="00957E64" w:rsidRDefault="00850376" w:rsidP="00887BF5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S – jednorazowa opłata za uruchomienie odpowiednia dla prognozowanej Usługi. </w:t>
      </w:r>
    </w:p>
    <w:p w14:paraId="0CA54D28" w14:textId="4B44A66D" w:rsidR="00850376" w:rsidRPr="00957E64" w:rsidRDefault="0046767F" w:rsidP="00887BF5">
      <w:pPr>
        <w:pStyle w:val="Style1"/>
        <w:numPr>
          <w:ilvl w:val="0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46767F">
        <w:rPr>
          <w:rFonts w:ascii="Lato Light" w:hAnsi="Lato Light" w:cs="Lato Light"/>
          <w:sz w:val="22"/>
          <w:szCs w:val="22"/>
          <w:lang w:val="pl-PL"/>
        </w:rPr>
        <w:t>Wielkość prognozowana na dany kwartał dla SIMC, który w danym kwartale zostały ujęte w Prognozie Rozbudowy Zasięgu określona w ust. 6 powyżej jest korygowana przez OSD o stosunek faktycznej liczby oddanych PA do liczby PA wskazanych w Prognozie Rozbudowy Zasięgu. Dla tych SIMC liczba Zamówień w Prognozie na dany okres jest liczona zgodnie ze wzorem a następnie zaokrąglona do liczby całkowitej</w:t>
      </w:r>
      <w:r w:rsidR="00850376" w:rsidRPr="00957E64">
        <w:rPr>
          <w:rFonts w:ascii="Lato Light" w:hAnsi="Lato Light" w:cs="Lato Light"/>
          <w:sz w:val="22"/>
          <w:szCs w:val="22"/>
          <w:lang w:val="pl-PL"/>
        </w:rPr>
        <w:t xml:space="preserve">: </w:t>
      </w:r>
    </w:p>
    <w:p w14:paraId="4591545F" w14:textId="77777777" w:rsidR="00850376" w:rsidRPr="00957E64" w:rsidRDefault="00850376" w:rsidP="00887BF5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P = </w:t>
      </w:r>
      <w:proofErr w:type="spellStart"/>
      <w:r w:rsidRPr="00957E64">
        <w:rPr>
          <w:rFonts w:ascii="Lato Light" w:hAnsi="Lato Light" w:cs="Lato Light"/>
          <w:sz w:val="22"/>
          <w:szCs w:val="22"/>
          <w:lang w:val="pl-PL"/>
        </w:rPr>
        <w:t>Pzłożona</w:t>
      </w:r>
      <w:proofErr w:type="spellEnd"/>
      <w:r w:rsidRPr="00957E64">
        <w:rPr>
          <w:rFonts w:ascii="Lato Light" w:hAnsi="Lato Light" w:cs="Lato Light"/>
          <w:sz w:val="22"/>
          <w:szCs w:val="22"/>
          <w:lang w:val="pl-PL"/>
        </w:rPr>
        <w:t xml:space="preserve"> x (1 + (LPA uruchomione - LPA plan)/(LPA istniejące + LPA Plan)) </w:t>
      </w:r>
    </w:p>
    <w:p w14:paraId="41103A9C" w14:textId="77777777" w:rsidR="00850376" w:rsidRPr="00957E64" w:rsidRDefault="00850376" w:rsidP="00887BF5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gdzie </w:t>
      </w:r>
    </w:p>
    <w:p w14:paraId="01A6722E" w14:textId="77777777" w:rsidR="00850376" w:rsidRPr="00957E64" w:rsidRDefault="00850376" w:rsidP="00887BF5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proofErr w:type="spellStart"/>
      <w:r w:rsidRPr="00957E64">
        <w:rPr>
          <w:rFonts w:ascii="Lato Light" w:hAnsi="Lato Light" w:cs="Lato Light"/>
          <w:sz w:val="22"/>
          <w:szCs w:val="22"/>
          <w:lang w:val="pl-PL"/>
        </w:rPr>
        <w:t>Pzłożona</w:t>
      </w:r>
      <w:proofErr w:type="spellEnd"/>
      <w:r w:rsidRPr="00957E64">
        <w:rPr>
          <w:rFonts w:ascii="Lato Light" w:hAnsi="Lato Light" w:cs="Lato Light"/>
          <w:sz w:val="22"/>
          <w:szCs w:val="22"/>
          <w:lang w:val="pl-PL"/>
        </w:rPr>
        <w:t xml:space="preserve"> – liczba prognozowanych Zamówień na dany Kwartał, która została złożona przez OK w Prognozie, </w:t>
      </w:r>
    </w:p>
    <w:p w14:paraId="1DAA7814" w14:textId="77777777" w:rsidR="00850376" w:rsidRPr="00957E64" w:rsidRDefault="00850376" w:rsidP="00887BF5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LPA uruchomione – liczba PA, dla których uruchomione zostało świadczenie Usług Dostępowych w danym kwartale kalendarzowym, </w:t>
      </w:r>
    </w:p>
    <w:p w14:paraId="4B7A4BC2" w14:textId="77777777" w:rsidR="005C551E" w:rsidRPr="00957E64" w:rsidRDefault="00850376" w:rsidP="00887BF5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LPA plan – liczba PA, dla których OSD planował uruchomić świadczenie Usług Dostępowych w danym kwartale kalendarzowym zgodnie z Prognozą Rozbudowy Zasięgu na ten Kwartał (jeżeli LPA plan &gt; LPA uruchomione to LPA plan = LPA uruchomione ), </w:t>
      </w:r>
    </w:p>
    <w:p w14:paraId="3F0DA756" w14:textId="77777777" w:rsidR="005C551E" w:rsidRPr="00957E64" w:rsidRDefault="00850376" w:rsidP="00887BF5">
      <w:pPr>
        <w:pStyle w:val="Style1"/>
        <w:spacing w:after="120" w:line="276" w:lineRule="auto"/>
        <w:ind w:left="360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LPA istniejące – liczba PA, które zostały uruchomione w okresie wcześniejszym, którego nie dotyczy Prognoza. </w:t>
      </w:r>
    </w:p>
    <w:p w14:paraId="2BFE1D04" w14:textId="79108A54" w:rsidR="00D07E57" w:rsidRPr="00957E64" w:rsidRDefault="00430021" w:rsidP="00887BF5">
      <w:pPr>
        <w:pStyle w:val="Style1"/>
        <w:numPr>
          <w:ilvl w:val="0"/>
          <w:numId w:val="4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430021">
        <w:rPr>
          <w:rFonts w:ascii="Lato Light" w:hAnsi="Lato Light" w:cs="Lato Light"/>
          <w:sz w:val="22"/>
          <w:szCs w:val="22"/>
          <w:lang w:val="pl-PL"/>
        </w:rPr>
        <w:lastRenderedPageBreak/>
        <w:t>OK może aktualizować swoją Prognozę, a aktualizacja Prognozy może odbywać się z wykorzystaniem wzoru przedstawionego w ust. 7 powyżej. W przypadku aktualizacji Prognozy przez OK, ma ona nastąpić w terminie 10 DR od dnia publikacji zaktualizowanej Prognozy Rozbudowy Zasięgu przez OSD</w:t>
      </w:r>
      <w:r w:rsidR="00850376" w:rsidRPr="00957E64">
        <w:rPr>
          <w:rFonts w:ascii="Lato Light" w:hAnsi="Lato Light" w:cs="Lato Light"/>
          <w:sz w:val="22"/>
          <w:szCs w:val="22"/>
          <w:lang w:val="pl-PL"/>
        </w:rPr>
        <w:t>.</w:t>
      </w:r>
    </w:p>
    <w:p w14:paraId="6FADE92A" w14:textId="0096F510" w:rsidR="004B72BA" w:rsidRPr="00957E64" w:rsidRDefault="004B72BA" w:rsidP="00887BF5">
      <w:pPr>
        <w:pStyle w:val="Style1"/>
        <w:spacing w:after="120" w:line="276" w:lineRule="auto"/>
        <w:ind w:left="0"/>
        <w:jc w:val="center"/>
        <w:rPr>
          <w:rFonts w:ascii="Lato Light" w:hAnsi="Lato Light" w:cs="Lato Light"/>
          <w:b/>
          <w:bCs/>
          <w:sz w:val="22"/>
          <w:szCs w:val="22"/>
          <w:lang w:val="pl-PL"/>
        </w:rPr>
      </w:pPr>
      <w:r w:rsidRPr="00957E64">
        <w:rPr>
          <w:rFonts w:ascii="Lato Light" w:hAnsi="Lato Light" w:cs="Lato Light"/>
          <w:b/>
          <w:bCs/>
          <w:sz w:val="22"/>
          <w:szCs w:val="22"/>
          <w:lang w:val="pl-PL"/>
        </w:rPr>
        <w:t>§</w:t>
      </w:r>
      <w:r w:rsidR="000874A6">
        <w:rPr>
          <w:rFonts w:ascii="Lato Light" w:hAnsi="Lato Light" w:cs="Lato Light"/>
          <w:b/>
          <w:bCs/>
          <w:sz w:val="22"/>
          <w:szCs w:val="22"/>
          <w:lang w:val="pl-PL"/>
        </w:rPr>
        <w:t>4</w:t>
      </w:r>
      <w:r w:rsidRPr="00957E64">
        <w:rPr>
          <w:rFonts w:ascii="Lato Light" w:hAnsi="Lato Light" w:cs="Lato Light"/>
          <w:b/>
          <w:bCs/>
          <w:sz w:val="22"/>
          <w:szCs w:val="22"/>
          <w:lang w:val="pl-PL"/>
        </w:rPr>
        <w:t>. Połączenie sieci</w:t>
      </w:r>
    </w:p>
    <w:p w14:paraId="2780D1E4" w14:textId="192C0480" w:rsidR="00E130E7" w:rsidRPr="00957E64" w:rsidRDefault="00E130E7" w:rsidP="00887BF5">
      <w:pPr>
        <w:pStyle w:val="Style1"/>
        <w:numPr>
          <w:ilvl w:val="0"/>
          <w:numId w:val="8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Dostęp do </w:t>
      </w:r>
      <w:r w:rsidR="000874A6">
        <w:rPr>
          <w:rFonts w:ascii="Lato Light" w:hAnsi="Lato Light" w:cs="Lato Light"/>
          <w:sz w:val="22"/>
          <w:szCs w:val="22"/>
          <w:lang w:val="pl-PL"/>
        </w:rPr>
        <w:t xml:space="preserve">PDU 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odbywa się poprzez Fizyczny Punkt Styku Sieci (FPSS), czyli miejsce (niebędące Zakończeniem sieci), w którym następuje fizyczne połączenie Sieci OK (lub sieci innego przedsiębiorcy telekomunikacyjnego, z którym OK zawarł właściwą umowę) z Siecią </w:t>
      </w:r>
      <w:r w:rsidR="001466B1">
        <w:rPr>
          <w:rFonts w:ascii="Lato Light" w:hAnsi="Lato Light" w:cs="Lato Light"/>
          <w:sz w:val="22"/>
          <w:szCs w:val="22"/>
          <w:lang w:val="pl-PL"/>
        </w:rPr>
        <w:t>FS</w:t>
      </w:r>
      <w:r w:rsidRPr="00957E64">
        <w:rPr>
          <w:rFonts w:ascii="Lato Light" w:hAnsi="Lato Light" w:cs="Lato Light"/>
          <w:sz w:val="22"/>
          <w:szCs w:val="22"/>
          <w:lang w:val="pl-PL"/>
        </w:rPr>
        <w:t>.</w:t>
      </w:r>
    </w:p>
    <w:p w14:paraId="52567EA3" w14:textId="1C866977" w:rsidR="00FE5E8A" w:rsidRPr="00957E64" w:rsidRDefault="00B60FC6" w:rsidP="00887BF5">
      <w:pPr>
        <w:pStyle w:val="Style1"/>
        <w:numPr>
          <w:ilvl w:val="0"/>
          <w:numId w:val="8"/>
        </w:numPr>
        <w:spacing w:after="120" w:line="276" w:lineRule="auto"/>
        <w:jc w:val="both"/>
        <w:rPr>
          <w:rFonts w:ascii="Lato Light" w:hAnsi="Lato Light" w:cs="Lato Light"/>
          <w:b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>Jeżeli będzie to niezbędne, ś</w:t>
      </w:r>
      <w:r w:rsidR="00FE5E8A" w:rsidRPr="00957E64">
        <w:rPr>
          <w:rFonts w:ascii="Lato Light" w:hAnsi="Lato Light" w:cs="Lato Light"/>
          <w:sz w:val="22"/>
          <w:szCs w:val="22"/>
          <w:lang w:val="pl-PL"/>
        </w:rPr>
        <w:t xml:space="preserve">wiadczenie Usługi będzie realizowane po uprzednim połączeniu Sieci </w:t>
      </w:r>
      <w:r w:rsidR="001466B1">
        <w:rPr>
          <w:rFonts w:ascii="Lato Light" w:hAnsi="Lato Light" w:cs="Lato Light"/>
          <w:sz w:val="22"/>
          <w:szCs w:val="22"/>
          <w:lang w:val="pl-PL"/>
        </w:rPr>
        <w:t xml:space="preserve">FS </w:t>
      </w:r>
      <w:r w:rsidR="00FE5E8A" w:rsidRPr="00957E64">
        <w:rPr>
          <w:rFonts w:ascii="Lato Light" w:hAnsi="Lato Light" w:cs="Lato Light"/>
          <w:sz w:val="22"/>
          <w:szCs w:val="22"/>
          <w:lang w:val="pl-PL"/>
        </w:rPr>
        <w:t xml:space="preserve">z Siecią OK. OSD oferuje dwa tryby połączenia, które regulowane są </w:t>
      </w:r>
      <w:r w:rsidR="003F1312">
        <w:rPr>
          <w:rFonts w:ascii="Lato Light" w:hAnsi="Lato Light" w:cs="Lato Light"/>
          <w:sz w:val="22"/>
          <w:szCs w:val="22"/>
          <w:lang w:val="pl-PL"/>
        </w:rPr>
        <w:t>w Umowie Ramowej</w:t>
      </w:r>
      <w:r w:rsidR="00FE5E8A" w:rsidRPr="00957E64">
        <w:rPr>
          <w:rFonts w:ascii="Lato Light" w:hAnsi="Lato Light" w:cs="Lato Light"/>
          <w:sz w:val="22"/>
          <w:szCs w:val="22"/>
          <w:lang w:val="pl-PL"/>
        </w:rPr>
        <w:t xml:space="preserve">: </w:t>
      </w:r>
    </w:p>
    <w:p w14:paraId="5B451C30" w14:textId="71851764" w:rsidR="00FE5E8A" w:rsidRPr="00957E64" w:rsidRDefault="001466B1" w:rsidP="00887BF5">
      <w:pPr>
        <w:pStyle w:val="Style1"/>
        <w:numPr>
          <w:ilvl w:val="1"/>
          <w:numId w:val="8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>
        <w:rPr>
          <w:rFonts w:ascii="Lato Light" w:hAnsi="Lato Light" w:cs="Lato Light"/>
          <w:sz w:val="22"/>
          <w:szCs w:val="22"/>
          <w:lang w:val="pl-PL"/>
        </w:rPr>
        <w:t>P</w:t>
      </w:r>
      <w:r w:rsidR="00FE5E8A" w:rsidRPr="00957E64">
        <w:rPr>
          <w:rFonts w:ascii="Lato Light" w:hAnsi="Lato Light" w:cs="Lato Light"/>
          <w:sz w:val="22"/>
          <w:szCs w:val="22"/>
          <w:lang w:val="pl-PL"/>
        </w:rPr>
        <w:t>ołączeni</w:t>
      </w:r>
      <w:r>
        <w:rPr>
          <w:rFonts w:ascii="Lato Light" w:hAnsi="Lato Light" w:cs="Lato Light"/>
          <w:sz w:val="22"/>
          <w:szCs w:val="22"/>
          <w:lang w:val="pl-PL"/>
        </w:rPr>
        <w:t>e</w:t>
      </w:r>
      <w:r w:rsidR="00FE5E8A" w:rsidRPr="00957E64">
        <w:rPr>
          <w:rFonts w:ascii="Lato Light" w:hAnsi="Lato Light" w:cs="Lato Light"/>
          <w:sz w:val="22"/>
          <w:szCs w:val="22"/>
          <w:lang w:val="pl-PL"/>
        </w:rPr>
        <w:t xml:space="preserve"> Sieci w trybie kolokacji, oraz </w:t>
      </w:r>
    </w:p>
    <w:p w14:paraId="055749A3" w14:textId="0573DACF" w:rsidR="00FE5E8A" w:rsidRPr="00957E64" w:rsidRDefault="001466B1" w:rsidP="00887BF5">
      <w:pPr>
        <w:pStyle w:val="Style1"/>
        <w:numPr>
          <w:ilvl w:val="1"/>
          <w:numId w:val="8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>
        <w:rPr>
          <w:rFonts w:ascii="Lato Light" w:hAnsi="Lato Light" w:cs="Lato Light"/>
          <w:sz w:val="22"/>
          <w:szCs w:val="22"/>
          <w:lang w:val="pl-PL"/>
        </w:rPr>
        <w:t>P</w:t>
      </w:r>
      <w:r w:rsidR="00FE5E8A" w:rsidRPr="00957E64">
        <w:rPr>
          <w:rFonts w:ascii="Lato Light" w:hAnsi="Lato Light" w:cs="Lato Light"/>
          <w:sz w:val="22"/>
          <w:szCs w:val="22"/>
          <w:lang w:val="pl-PL"/>
        </w:rPr>
        <w:t>ołączeni</w:t>
      </w:r>
      <w:r>
        <w:rPr>
          <w:rFonts w:ascii="Lato Light" w:hAnsi="Lato Light" w:cs="Lato Light"/>
          <w:sz w:val="22"/>
          <w:szCs w:val="22"/>
          <w:lang w:val="pl-PL"/>
        </w:rPr>
        <w:t>e</w:t>
      </w:r>
      <w:r w:rsidR="00FE5E8A" w:rsidRPr="00957E64">
        <w:rPr>
          <w:rFonts w:ascii="Lato Light" w:hAnsi="Lato Light" w:cs="Lato Light"/>
          <w:sz w:val="22"/>
          <w:szCs w:val="22"/>
          <w:lang w:val="pl-PL"/>
        </w:rPr>
        <w:t xml:space="preserve"> Sieci w trybie liniowym</w:t>
      </w:r>
      <w:r>
        <w:rPr>
          <w:rFonts w:ascii="Lato Light" w:hAnsi="Lato Light" w:cs="Lato Light"/>
          <w:sz w:val="22"/>
          <w:szCs w:val="22"/>
          <w:lang w:val="pl-PL"/>
        </w:rPr>
        <w:t>.</w:t>
      </w:r>
      <w:r w:rsidR="00FE5E8A" w:rsidRPr="00957E64">
        <w:rPr>
          <w:rFonts w:ascii="Lato Light" w:hAnsi="Lato Light" w:cs="Lato Light"/>
          <w:sz w:val="22"/>
          <w:szCs w:val="22"/>
          <w:lang w:val="pl-PL"/>
        </w:rPr>
        <w:t xml:space="preserve"> </w:t>
      </w:r>
    </w:p>
    <w:p w14:paraId="157AB5D6" w14:textId="6B88A9F5" w:rsidR="00FE5E8A" w:rsidRPr="00957E64" w:rsidRDefault="00FE5E8A" w:rsidP="00887BF5">
      <w:pPr>
        <w:pStyle w:val="Style1"/>
        <w:numPr>
          <w:ilvl w:val="0"/>
          <w:numId w:val="8"/>
        </w:numPr>
        <w:spacing w:after="120" w:line="276" w:lineRule="auto"/>
        <w:jc w:val="both"/>
        <w:rPr>
          <w:rFonts w:ascii="Lato Light" w:hAnsi="Lato Light" w:cs="Lato Light"/>
          <w:sz w:val="22"/>
          <w:szCs w:val="22"/>
          <w:lang w:val="pl-PL"/>
        </w:rPr>
      </w:pPr>
      <w:r w:rsidRPr="00957E64">
        <w:rPr>
          <w:rFonts w:ascii="Lato Light" w:hAnsi="Lato Light" w:cs="Lato Light"/>
          <w:sz w:val="22"/>
          <w:szCs w:val="22"/>
          <w:lang w:val="pl-PL"/>
        </w:rPr>
        <w:t xml:space="preserve">Realizacja </w:t>
      </w:r>
      <w:r w:rsidR="0076212C">
        <w:rPr>
          <w:rFonts w:ascii="Lato Light" w:hAnsi="Lato Light" w:cs="Lato Light"/>
          <w:sz w:val="22"/>
          <w:szCs w:val="22"/>
          <w:lang w:val="pl-PL"/>
        </w:rPr>
        <w:t xml:space="preserve">zamówienia na usługę </w:t>
      </w:r>
      <w:r w:rsidR="00A77708">
        <w:rPr>
          <w:rFonts w:ascii="Lato Light" w:hAnsi="Lato Light" w:cs="Lato Light"/>
          <w:sz w:val="22"/>
          <w:szCs w:val="22"/>
          <w:lang w:val="pl-PL"/>
        </w:rPr>
        <w:t>LLU</w:t>
      </w:r>
      <w:r w:rsidR="0076212C">
        <w:rPr>
          <w:rFonts w:ascii="Lato Light" w:hAnsi="Lato Light" w:cs="Lato Light"/>
          <w:sz w:val="22"/>
          <w:szCs w:val="22"/>
          <w:lang w:val="pl-PL"/>
        </w:rPr>
        <w:t xml:space="preserve">, o ile jest to wymagane ze względów technicznych, 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będzie poprzedzona realizacją </w:t>
      </w:r>
      <w:r w:rsidR="00FF038A">
        <w:rPr>
          <w:rFonts w:ascii="Lato Light" w:hAnsi="Lato Light" w:cs="Lato Light"/>
          <w:sz w:val="22"/>
          <w:szCs w:val="22"/>
          <w:lang w:val="pl-PL"/>
        </w:rPr>
        <w:t>połączenia sieci. W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ybór </w:t>
      </w:r>
      <w:r w:rsidR="00FF038A">
        <w:rPr>
          <w:rFonts w:ascii="Lato Light" w:hAnsi="Lato Light" w:cs="Lato Light"/>
          <w:sz w:val="22"/>
          <w:szCs w:val="22"/>
          <w:lang w:val="pl-PL"/>
        </w:rPr>
        <w:t xml:space="preserve">rodzaju połączenia sieci </w:t>
      </w:r>
      <w:r w:rsidRPr="00957E64">
        <w:rPr>
          <w:rFonts w:ascii="Lato Light" w:hAnsi="Lato Light" w:cs="Lato Light"/>
          <w:sz w:val="22"/>
          <w:szCs w:val="22"/>
          <w:lang w:val="pl-PL"/>
        </w:rPr>
        <w:t xml:space="preserve">należy do OK, przy czym  wybór będzie zweryfikowany przez OSD z uwzględnieniem technicznych możliwości </w:t>
      </w:r>
      <w:r w:rsidR="00AC64D8">
        <w:rPr>
          <w:rFonts w:ascii="Lato Light" w:hAnsi="Lato Light" w:cs="Lato Light"/>
          <w:sz w:val="22"/>
          <w:szCs w:val="22"/>
          <w:lang w:val="pl-PL"/>
        </w:rPr>
        <w:t>wybranego PDU</w:t>
      </w:r>
      <w:r w:rsidRPr="00957E64">
        <w:rPr>
          <w:rFonts w:ascii="Lato Light" w:hAnsi="Lato Light" w:cs="Lato Light"/>
          <w:sz w:val="22"/>
          <w:szCs w:val="22"/>
          <w:lang w:val="pl-PL"/>
        </w:rPr>
        <w:t>. W przypadku braku takich możliwości OSD przedstawi uzasadnienie wyjaśniające przyczynę występujących ograniczeń oraz wskaże propozycję zastosowania rozwiązania alternatywnego.</w:t>
      </w:r>
    </w:p>
    <w:p w14:paraId="688C2FEF" w14:textId="142C01B5" w:rsidR="005B1A5C" w:rsidRPr="00957E64" w:rsidRDefault="005B1A5C" w:rsidP="00887BF5">
      <w:pPr>
        <w:pStyle w:val="Akapitzlist"/>
        <w:numPr>
          <w:ilvl w:val="0"/>
          <w:numId w:val="8"/>
        </w:numPr>
        <w:suppressAutoHyphens w:val="0"/>
        <w:contextualSpacing w:val="0"/>
        <w:rPr>
          <w:rFonts w:ascii="Lato Light" w:hAnsi="Lato Light" w:cs="Lato Light"/>
          <w:sz w:val="22"/>
          <w:szCs w:val="22"/>
        </w:rPr>
      </w:pPr>
      <w:r w:rsidRPr="00957E64">
        <w:rPr>
          <w:rFonts w:ascii="Lato Light" w:hAnsi="Lato Light" w:cs="Lato Light"/>
          <w:sz w:val="22"/>
          <w:szCs w:val="22"/>
        </w:rPr>
        <w:t xml:space="preserve">OK zobowiązuje się do współdziałania z OSD. </w:t>
      </w:r>
    </w:p>
    <w:p w14:paraId="36998BFE" w14:textId="6DE8A6BB" w:rsidR="00B430C4" w:rsidRPr="00A01A73" w:rsidRDefault="005B1A5C" w:rsidP="00887BF5">
      <w:pPr>
        <w:pStyle w:val="Akapitzlist"/>
        <w:numPr>
          <w:ilvl w:val="0"/>
          <w:numId w:val="8"/>
        </w:numPr>
        <w:suppressAutoHyphens w:val="0"/>
        <w:contextualSpacing w:val="0"/>
        <w:rPr>
          <w:rFonts w:ascii="Lato Light" w:hAnsi="Lato Light" w:cs="Lato Light"/>
          <w:sz w:val="22"/>
          <w:szCs w:val="22"/>
        </w:rPr>
      </w:pPr>
      <w:r w:rsidRPr="00957E64">
        <w:rPr>
          <w:rFonts w:ascii="Lato Light" w:hAnsi="Lato Light" w:cs="Lato Light"/>
          <w:sz w:val="22"/>
          <w:szCs w:val="22"/>
        </w:rPr>
        <w:t xml:space="preserve">Po połączeniu Sieci </w:t>
      </w:r>
      <w:r w:rsidR="00100FBE">
        <w:rPr>
          <w:rFonts w:ascii="Lato Light" w:hAnsi="Lato Light" w:cs="Lato Light"/>
          <w:sz w:val="22"/>
          <w:szCs w:val="22"/>
        </w:rPr>
        <w:t xml:space="preserve">FS </w:t>
      </w:r>
      <w:r w:rsidRPr="00957E64">
        <w:rPr>
          <w:rFonts w:ascii="Lato Light" w:hAnsi="Lato Light" w:cs="Lato Light"/>
          <w:sz w:val="22"/>
          <w:szCs w:val="22"/>
        </w:rPr>
        <w:t xml:space="preserve">z </w:t>
      </w:r>
      <w:r w:rsidR="00100FBE">
        <w:rPr>
          <w:rFonts w:ascii="Lato Light" w:hAnsi="Lato Light" w:cs="Lato Light"/>
          <w:sz w:val="22"/>
          <w:szCs w:val="22"/>
        </w:rPr>
        <w:t>s</w:t>
      </w:r>
      <w:r w:rsidRPr="00957E64">
        <w:rPr>
          <w:rFonts w:ascii="Lato Light" w:hAnsi="Lato Light" w:cs="Lato Light"/>
          <w:sz w:val="22"/>
          <w:szCs w:val="22"/>
        </w:rPr>
        <w:t xml:space="preserve">iecią OK, Strony przystąpią do konfiguracji niezbędnych do świadczenia </w:t>
      </w:r>
      <w:r w:rsidR="00100FBE">
        <w:rPr>
          <w:rFonts w:ascii="Lato Light" w:hAnsi="Lato Light" w:cs="Lato Light"/>
          <w:sz w:val="22"/>
          <w:szCs w:val="22"/>
        </w:rPr>
        <w:t>u</w:t>
      </w:r>
      <w:r w:rsidRPr="00957E64">
        <w:rPr>
          <w:rFonts w:ascii="Lato Light" w:hAnsi="Lato Light" w:cs="Lato Light"/>
          <w:sz w:val="22"/>
          <w:szCs w:val="22"/>
        </w:rPr>
        <w:t xml:space="preserve">sługi </w:t>
      </w:r>
      <w:r w:rsidR="00AC64D8">
        <w:rPr>
          <w:rFonts w:ascii="Lato Light" w:hAnsi="Lato Light" w:cs="Lato Light"/>
          <w:sz w:val="22"/>
          <w:szCs w:val="22"/>
        </w:rPr>
        <w:t xml:space="preserve">LLU </w:t>
      </w:r>
      <w:r w:rsidRPr="00957E64">
        <w:rPr>
          <w:rFonts w:ascii="Lato Light" w:hAnsi="Lato Light" w:cs="Lato Light"/>
          <w:sz w:val="22"/>
          <w:szCs w:val="22"/>
        </w:rPr>
        <w:t xml:space="preserve">oraz wykonają testy prawidłowego </w:t>
      </w:r>
      <w:r w:rsidR="00AC64D8">
        <w:rPr>
          <w:rFonts w:ascii="Lato Light" w:hAnsi="Lato Light" w:cs="Lato Light"/>
          <w:sz w:val="22"/>
          <w:szCs w:val="22"/>
        </w:rPr>
        <w:t xml:space="preserve">jej </w:t>
      </w:r>
      <w:r w:rsidRPr="00957E64">
        <w:rPr>
          <w:rFonts w:ascii="Lato Light" w:hAnsi="Lato Light" w:cs="Lato Light"/>
          <w:sz w:val="22"/>
          <w:szCs w:val="22"/>
        </w:rPr>
        <w:t xml:space="preserve">działania. Po wykonanych testach, nastąpi podpisanie </w:t>
      </w:r>
      <w:r w:rsidR="00100FBE">
        <w:rPr>
          <w:rFonts w:ascii="Lato Light" w:hAnsi="Lato Light" w:cs="Lato Light"/>
          <w:sz w:val="22"/>
          <w:szCs w:val="22"/>
        </w:rPr>
        <w:t>protokołu</w:t>
      </w:r>
      <w:r w:rsidRPr="00957E64">
        <w:rPr>
          <w:rFonts w:ascii="Lato Light" w:hAnsi="Lato Light" w:cs="Lato Light"/>
          <w:sz w:val="22"/>
          <w:szCs w:val="22"/>
        </w:rPr>
        <w:t xml:space="preserve">, stwierdzającego </w:t>
      </w:r>
      <w:r w:rsidR="00D54D89">
        <w:rPr>
          <w:rFonts w:ascii="Lato Light" w:hAnsi="Lato Light" w:cs="Lato Light"/>
          <w:sz w:val="22"/>
          <w:szCs w:val="22"/>
        </w:rPr>
        <w:t xml:space="preserve">gotowość do </w:t>
      </w:r>
      <w:r w:rsidRPr="00957E64">
        <w:rPr>
          <w:rFonts w:ascii="Lato Light" w:hAnsi="Lato Light" w:cs="Lato Light"/>
          <w:sz w:val="22"/>
          <w:szCs w:val="22"/>
        </w:rPr>
        <w:t>rozpoczęci</w:t>
      </w:r>
      <w:r w:rsidR="00D54D89">
        <w:rPr>
          <w:rFonts w:ascii="Lato Light" w:hAnsi="Lato Light" w:cs="Lato Light"/>
          <w:sz w:val="22"/>
          <w:szCs w:val="22"/>
        </w:rPr>
        <w:t>a</w:t>
      </w:r>
      <w:r w:rsidRPr="00957E64">
        <w:rPr>
          <w:rFonts w:ascii="Lato Light" w:hAnsi="Lato Light" w:cs="Lato Light"/>
          <w:sz w:val="22"/>
          <w:szCs w:val="22"/>
        </w:rPr>
        <w:t xml:space="preserve"> świadczenia </w:t>
      </w:r>
      <w:r w:rsidR="00D54D89">
        <w:rPr>
          <w:rFonts w:ascii="Lato Light" w:hAnsi="Lato Light" w:cs="Lato Light"/>
          <w:sz w:val="22"/>
          <w:szCs w:val="22"/>
        </w:rPr>
        <w:t>u</w:t>
      </w:r>
      <w:r w:rsidRPr="00957E64">
        <w:rPr>
          <w:rFonts w:ascii="Lato Light" w:hAnsi="Lato Light" w:cs="Lato Light"/>
          <w:sz w:val="22"/>
          <w:szCs w:val="22"/>
        </w:rPr>
        <w:t xml:space="preserve">sługi </w:t>
      </w:r>
      <w:r w:rsidR="00AC64D8">
        <w:rPr>
          <w:rFonts w:ascii="Lato Light" w:hAnsi="Lato Light" w:cs="Lato Light"/>
          <w:sz w:val="22"/>
          <w:szCs w:val="22"/>
        </w:rPr>
        <w:t xml:space="preserve">LLU </w:t>
      </w:r>
      <w:r w:rsidRPr="00957E64">
        <w:rPr>
          <w:rFonts w:ascii="Lato Light" w:hAnsi="Lato Light" w:cs="Lato Light"/>
          <w:sz w:val="22"/>
          <w:szCs w:val="22"/>
        </w:rPr>
        <w:t xml:space="preserve">na rzecz OK. W sytuacji zgłoszenia przez OK </w:t>
      </w:r>
      <w:r w:rsidR="00D54D89">
        <w:rPr>
          <w:rFonts w:ascii="Lato Light" w:hAnsi="Lato Light" w:cs="Lato Light"/>
          <w:sz w:val="22"/>
          <w:szCs w:val="22"/>
        </w:rPr>
        <w:t xml:space="preserve">uzasadnionych </w:t>
      </w:r>
      <w:r w:rsidRPr="00957E64">
        <w:rPr>
          <w:rFonts w:ascii="Lato Light" w:hAnsi="Lato Light" w:cs="Lato Light"/>
          <w:sz w:val="22"/>
          <w:szCs w:val="22"/>
        </w:rPr>
        <w:t xml:space="preserve">zastrzeżeń, OSD usunie ich przyczyny </w:t>
      </w:r>
      <w:r w:rsidR="00633930">
        <w:rPr>
          <w:rFonts w:ascii="Lato Light" w:hAnsi="Lato Light" w:cs="Lato Light"/>
          <w:sz w:val="22"/>
          <w:szCs w:val="22"/>
        </w:rPr>
        <w:t xml:space="preserve">w uzgodnionym terminie </w:t>
      </w:r>
      <w:r w:rsidRPr="00957E64">
        <w:rPr>
          <w:rFonts w:ascii="Lato Light" w:hAnsi="Lato Light" w:cs="Lato Light"/>
          <w:sz w:val="22"/>
          <w:szCs w:val="22"/>
        </w:rPr>
        <w:t xml:space="preserve">oraz poinformuje OK o zakończeniu prac i konieczności ponownego podpisania </w:t>
      </w:r>
      <w:r w:rsidR="00633930">
        <w:rPr>
          <w:rFonts w:ascii="Lato Light" w:hAnsi="Lato Light" w:cs="Lato Light"/>
          <w:sz w:val="22"/>
          <w:szCs w:val="22"/>
        </w:rPr>
        <w:t>protokołu</w:t>
      </w:r>
      <w:r w:rsidRPr="00957E64">
        <w:rPr>
          <w:rFonts w:ascii="Lato Light" w:hAnsi="Lato Light" w:cs="Lato Light"/>
          <w:sz w:val="22"/>
          <w:szCs w:val="22"/>
        </w:rPr>
        <w:t>.</w:t>
      </w:r>
      <w:r w:rsidR="00A01A73">
        <w:rPr>
          <w:rFonts w:ascii="Lato Light" w:hAnsi="Lato Light" w:cs="Lato Light"/>
          <w:sz w:val="22"/>
          <w:szCs w:val="22"/>
        </w:rPr>
        <w:t xml:space="preserve"> </w:t>
      </w:r>
    </w:p>
    <w:sectPr w:rsidR="00B430C4" w:rsidRPr="00A01A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F85EC" w14:textId="77777777" w:rsidR="00BB7F72" w:rsidRDefault="00BB7F72" w:rsidP="002D66AF">
      <w:pPr>
        <w:spacing w:after="0" w:line="240" w:lineRule="auto"/>
      </w:pPr>
      <w:r>
        <w:separator/>
      </w:r>
    </w:p>
  </w:endnote>
  <w:endnote w:type="continuationSeparator" w:id="0">
    <w:p w14:paraId="1EBABE7D" w14:textId="77777777" w:rsidR="00BB7F72" w:rsidRDefault="00BB7F72" w:rsidP="002D6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  <w:font w:name="DejaVu Sans">
    <w:charset w:val="EE"/>
    <w:family w:val="swiss"/>
    <w:pitch w:val="variable"/>
    <w:sig w:usb0="E7000EFF" w:usb1="5200FDFF" w:usb2="0A042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 Light" w:hAnsi="Lato Light"/>
        <w:sz w:val="22"/>
        <w:szCs w:val="18"/>
      </w:rPr>
      <w:id w:val="1237137699"/>
      <w:docPartObj>
        <w:docPartGallery w:val="Page Numbers (Bottom of Page)"/>
        <w:docPartUnique/>
      </w:docPartObj>
    </w:sdtPr>
    <w:sdtContent>
      <w:sdt>
        <w:sdtPr>
          <w:rPr>
            <w:rFonts w:ascii="Lato Light" w:hAnsi="Lato Light"/>
            <w:sz w:val="22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BF5E1A5" w14:textId="3A3881F9" w:rsidR="00390AA6" w:rsidRPr="00390AA6" w:rsidRDefault="00390AA6">
            <w:pPr>
              <w:pStyle w:val="Stopka"/>
              <w:jc w:val="right"/>
              <w:rPr>
                <w:rFonts w:ascii="Lato Light" w:hAnsi="Lato Light"/>
                <w:sz w:val="22"/>
                <w:szCs w:val="18"/>
              </w:rPr>
            </w:pPr>
            <w:r w:rsidRPr="00390AA6">
              <w:rPr>
                <w:rFonts w:ascii="Lato Light" w:hAnsi="Lato Light"/>
                <w:sz w:val="22"/>
                <w:szCs w:val="18"/>
              </w:rPr>
              <w:t xml:space="preserve">Strona </w:t>
            </w:r>
            <w:r w:rsidRPr="00390AA6">
              <w:rPr>
                <w:rFonts w:ascii="Lato Light" w:hAnsi="Lato Light"/>
                <w:b/>
                <w:bCs/>
                <w:sz w:val="22"/>
                <w:szCs w:val="22"/>
              </w:rPr>
              <w:fldChar w:fldCharType="begin"/>
            </w:r>
            <w:r w:rsidRPr="00390AA6">
              <w:rPr>
                <w:rFonts w:ascii="Lato Light" w:hAnsi="Lato Light"/>
                <w:b/>
                <w:bCs/>
                <w:sz w:val="22"/>
                <w:szCs w:val="18"/>
              </w:rPr>
              <w:instrText>PAGE</w:instrText>
            </w:r>
            <w:r w:rsidRPr="00390AA6">
              <w:rPr>
                <w:rFonts w:ascii="Lato Light" w:hAnsi="Lato Light"/>
                <w:b/>
                <w:bCs/>
                <w:sz w:val="22"/>
                <w:szCs w:val="22"/>
              </w:rPr>
              <w:fldChar w:fldCharType="separate"/>
            </w:r>
            <w:r w:rsidRPr="00390AA6">
              <w:rPr>
                <w:rFonts w:ascii="Lato Light" w:hAnsi="Lato Light"/>
                <w:b/>
                <w:bCs/>
                <w:sz w:val="22"/>
                <w:szCs w:val="18"/>
              </w:rPr>
              <w:t>2</w:t>
            </w:r>
            <w:r w:rsidRPr="00390AA6">
              <w:rPr>
                <w:rFonts w:ascii="Lato Light" w:hAnsi="Lato Light"/>
                <w:b/>
                <w:bCs/>
                <w:sz w:val="22"/>
                <w:szCs w:val="22"/>
              </w:rPr>
              <w:fldChar w:fldCharType="end"/>
            </w:r>
            <w:r w:rsidRPr="00390AA6">
              <w:rPr>
                <w:rFonts w:ascii="Lato Light" w:hAnsi="Lato Light"/>
                <w:sz w:val="22"/>
                <w:szCs w:val="18"/>
              </w:rPr>
              <w:t xml:space="preserve"> z </w:t>
            </w:r>
            <w:r w:rsidRPr="00390AA6">
              <w:rPr>
                <w:rFonts w:ascii="Lato Light" w:hAnsi="Lato Light"/>
                <w:b/>
                <w:bCs/>
                <w:sz w:val="22"/>
                <w:szCs w:val="22"/>
              </w:rPr>
              <w:fldChar w:fldCharType="begin"/>
            </w:r>
            <w:r w:rsidRPr="00390AA6">
              <w:rPr>
                <w:rFonts w:ascii="Lato Light" w:hAnsi="Lato Light"/>
                <w:b/>
                <w:bCs/>
                <w:sz w:val="22"/>
                <w:szCs w:val="18"/>
              </w:rPr>
              <w:instrText>NUMPAGES</w:instrText>
            </w:r>
            <w:r w:rsidRPr="00390AA6">
              <w:rPr>
                <w:rFonts w:ascii="Lato Light" w:hAnsi="Lato Light"/>
                <w:b/>
                <w:bCs/>
                <w:sz w:val="22"/>
                <w:szCs w:val="22"/>
              </w:rPr>
              <w:fldChar w:fldCharType="separate"/>
            </w:r>
            <w:r w:rsidRPr="00390AA6">
              <w:rPr>
                <w:rFonts w:ascii="Lato Light" w:hAnsi="Lato Light"/>
                <w:b/>
                <w:bCs/>
                <w:sz w:val="22"/>
                <w:szCs w:val="18"/>
              </w:rPr>
              <w:t>2</w:t>
            </w:r>
            <w:r w:rsidRPr="00390AA6">
              <w:rPr>
                <w:rFonts w:ascii="Lato Light" w:hAnsi="Lato Light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8A420DB" w14:textId="77777777" w:rsidR="00390AA6" w:rsidRPr="00390AA6" w:rsidRDefault="00390AA6">
    <w:pPr>
      <w:pStyle w:val="Stopka"/>
      <w:rPr>
        <w:rFonts w:ascii="Lato Light" w:hAnsi="Lato Light"/>
        <w:sz w:val="22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16EEC" w14:textId="77777777" w:rsidR="00BB7F72" w:rsidRDefault="00BB7F72" w:rsidP="002D66AF">
      <w:pPr>
        <w:spacing w:after="0" w:line="240" w:lineRule="auto"/>
      </w:pPr>
      <w:r>
        <w:separator/>
      </w:r>
    </w:p>
  </w:footnote>
  <w:footnote w:type="continuationSeparator" w:id="0">
    <w:p w14:paraId="5C0C7A7F" w14:textId="77777777" w:rsidR="00BB7F72" w:rsidRDefault="00BB7F72" w:rsidP="002D6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D8EFC" w14:textId="110EC2AE" w:rsidR="002D66AF" w:rsidRPr="00390AA6" w:rsidRDefault="002D66AF" w:rsidP="002D66AF">
    <w:pPr>
      <w:pStyle w:val="Nagwek"/>
      <w:rPr>
        <w:rFonts w:ascii="Lato Light" w:hAnsi="Lato Light"/>
        <w:sz w:val="16"/>
        <w:szCs w:val="16"/>
      </w:rPr>
    </w:pPr>
    <w:r w:rsidRPr="00390AA6">
      <w:rPr>
        <w:rFonts w:ascii="Lato Light" w:hAnsi="Lato Light"/>
        <w:sz w:val="16"/>
        <w:szCs w:val="16"/>
      </w:rPr>
      <w:t xml:space="preserve">Załącznik nr </w:t>
    </w:r>
    <w:r w:rsidR="00A523C1" w:rsidRPr="00390AA6">
      <w:rPr>
        <w:rFonts w:ascii="Lato Light" w:hAnsi="Lato Light"/>
        <w:sz w:val="16"/>
        <w:szCs w:val="16"/>
      </w:rPr>
      <w:t>2</w:t>
    </w:r>
    <w:r w:rsidRPr="00390AA6">
      <w:rPr>
        <w:rFonts w:ascii="Lato Light" w:hAnsi="Lato Light"/>
        <w:sz w:val="16"/>
        <w:szCs w:val="16"/>
      </w:rPr>
      <w:t xml:space="preserve"> do Ramowych warunków zapewnienia dostępu hurtowego do sieci wykonanych w ramach programów Funduszu Szerokopasmowego przez</w:t>
    </w:r>
    <w:r w:rsidR="00957E64" w:rsidRPr="00390AA6">
      <w:rPr>
        <w:rFonts w:ascii="Lato Light" w:hAnsi="Lato Light"/>
        <w:sz w:val="16"/>
        <w:szCs w:val="16"/>
      </w:rPr>
      <w:t>:</w:t>
    </w:r>
    <w:r w:rsidRPr="00390AA6">
      <w:rPr>
        <w:rFonts w:ascii="Lato Light" w:hAnsi="Lato Light"/>
        <w:sz w:val="16"/>
        <w:szCs w:val="16"/>
      </w:rPr>
      <w:t xml:space="preserve"> Kamil Turoń, prowadzący działalność gospodarczą pod firmą KAMNET TUROŃ KAMIL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A09DB"/>
    <w:multiLevelType w:val="hybridMultilevel"/>
    <w:tmpl w:val="75ACE6CE"/>
    <w:lvl w:ilvl="0" w:tplc="57885BE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4CA2C2">
      <w:start w:val="1"/>
      <w:numFmt w:val="lowerLetter"/>
      <w:lvlText w:val="%2."/>
      <w:lvlJc w:val="left"/>
      <w:pPr>
        <w:ind w:left="786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9645C9"/>
    <w:multiLevelType w:val="hybridMultilevel"/>
    <w:tmpl w:val="079A2314"/>
    <w:lvl w:ilvl="0" w:tplc="50C62A5C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17BF0"/>
    <w:multiLevelType w:val="hybridMultilevel"/>
    <w:tmpl w:val="AC56D9B4"/>
    <w:lvl w:ilvl="0" w:tplc="7FF2E0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F2563"/>
    <w:multiLevelType w:val="hybridMultilevel"/>
    <w:tmpl w:val="872E9188"/>
    <w:lvl w:ilvl="0" w:tplc="B9BA9D5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54477"/>
    <w:multiLevelType w:val="hybridMultilevel"/>
    <w:tmpl w:val="D65C30E2"/>
    <w:lvl w:ilvl="0" w:tplc="BCE0635E">
      <w:start w:val="1"/>
      <w:numFmt w:val="decimal"/>
      <w:lvlText w:val="%1)"/>
      <w:lvlJc w:val="left"/>
      <w:pPr>
        <w:ind w:left="136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7A204E6"/>
    <w:multiLevelType w:val="hybridMultilevel"/>
    <w:tmpl w:val="5CD4B124"/>
    <w:lvl w:ilvl="0" w:tplc="60D8ABA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1E499A"/>
    <w:multiLevelType w:val="hybridMultilevel"/>
    <w:tmpl w:val="C56683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76410E"/>
    <w:multiLevelType w:val="hybridMultilevel"/>
    <w:tmpl w:val="2F4E1A20"/>
    <w:lvl w:ilvl="0" w:tplc="61F2E24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A19EA4DA">
      <w:start w:val="1"/>
      <w:numFmt w:val="lowerLetter"/>
      <w:lvlText w:val="%2."/>
      <w:lvlJc w:val="left"/>
      <w:pPr>
        <w:ind w:left="786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A0557A"/>
    <w:multiLevelType w:val="hybridMultilevel"/>
    <w:tmpl w:val="66FEBE78"/>
    <w:lvl w:ilvl="0" w:tplc="42C84A4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8BB8A47A">
      <w:start w:val="1"/>
      <w:numFmt w:val="lowerLetter"/>
      <w:lvlText w:val="%2."/>
      <w:lvlJc w:val="left"/>
      <w:pPr>
        <w:ind w:left="786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081258"/>
    <w:multiLevelType w:val="hybridMultilevel"/>
    <w:tmpl w:val="CB80874A"/>
    <w:lvl w:ilvl="0" w:tplc="95623FE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244FF"/>
    <w:multiLevelType w:val="hybridMultilevel"/>
    <w:tmpl w:val="1DE8A292"/>
    <w:lvl w:ilvl="0" w:tplc="6764FF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5001141">
    <w:abstractNumId w:val="2"/>
  </w:num>
  <w:num w:numId="2" w16cid:durableId="1352216873">
    <w:abstractNumId w:val="5"/>
  </w:num>
  <w:num w:numId="3" w16cid:durableId="1361128200">
    <w:abstractNumId w:val="0"/>
  </w:num>
  <w:num w:numId="4" w16cid:durableId="1843617202">
    <w:abstractNumId w:val="7"/>
  </w:num>
  <w:num w:numId="5" w16cid:durableId="907300936">
    <w:abstractNumId w:val="8"/>
  </w:num>
  <w:num w:numId="6" w16cid:durableId="1557275988">
    <w:abstractNumId w:val="10"/>
  </w:num>
  <w:num w:numId="7" w16cid:durableId="1461680512">
    <w:abstractNumId w:val="3"/>
  </w:num>
  <w:num w:numId="8" w16cid:durableId="1477605846">
    <w:abstractNumId w:val="6"/>
  </w:num>
  <w:num w:numId="9" w16cid:durableId="1351493009">
    <w:abstractNumId w:val="4"/>
  </w:num>
  <w:num w:numId="10" w16cid:durableId="509608063">
    <w:abstractNumId w:val="1"/>
  </w:num>
  <w:num w:numId="11" w16cid:durableId="7334283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9D3"/>
    <w:rsid w:val="000132A4"/>
    <w:rsid w:val="00037B93"/>
    <w:rsid w:val="00037F6F"/>
    <w:rsid w:val="000874A6"/>
    <w:rsid w:val="000900F2"/>
    <w:rsid w:val="000A42C9"/>
    <w:rsid w:val="000D5CC5"/>
    <w:rsid w:val="000E58B2"/>
    <w:rsid w:val="00100FBE"/>
    <w:rsid w:val="0011368B"/>
    <w:rsid w:val="001466B1"/>
    <w:rsid w:val="001F4CCD"/>
    <w:rsid w:val="00263CF5"/>
    <w:rsid w:val="00290382"/>
    <w:rsid w:val="002A12B3"/>
    <w:rsid w:val="002A203F"/>
    <w:rsid w:val="002D66AF"/>
    <w:rsid w:val="002E7D7C"/>
    <w:rsid w:val="003216D3"/>
    <w:rsid w:val="003250DA"/>
    <w:rsid w:val="00354A7A"/>
    <w:rsid w:val="00361A4D"/>
    <w:rsid w:val="00362FA5"/>
    <w:rsid w:val="00374320"/>
    <w:rsid w:val="00390AA6"/>
    <w:rsid w:val="003D7D5A"/>
    <w:rsid w:val="003F1312"/>
    <w:rsid w:val="003F645D"/>
    <w:rsid w:val="00430021"/>
    <w:rsid w:val="0043709D"/>
    <w:rsid w:val="00461400"/>
    <w:rsid w:val="0046767F"/>
    <w:rsid w:val="00470B34"/>
    <w:rsid w:val="004B72BA"/>
    <w:rsid w:val="004D301A"/>
    <w:rsid w:val="00506E82"/>
    <w:rsid w:val="005274C5"/>
    <w:rsid w:val="00582C13"/>
    <w:rsid w:val="005A3103"/>
    <w:rsid w:val="005A59D3"/>
    <w:rsid w:val="005A7994"/>
    <w:rsid w:val="005B1A5C"/>
    <w:rsid w:val="005C551E"/>
    <w:rsid w:val="00633930"/>
    <w:rsid w:val="00674EC7"/>
    <w:rsid w:val="00676988"/>
    <w:rsid w:val="00693775"/>
    <w:rsid w:val="006D1CFD"/>
    <w:rsid w:val="00705BC3"/>
    <w:rsid w:val="00715C9A"/>
    <w:rsid w:val="00733962"/>
    <w:rsid w:val="0076212C"/>
    <w:rsid w:val="007A310D"/>
    <w:rsid w:val="007D73EA"/>
    <w:rsid w:val="007E24B0"/>
    <w:rsid w:val="00826A3E"/>
    <w:rsid w:val="00850376"/>
    <w:rsid w:val="008566C8"/>
    <w:rsid w:val="00887BF5"/>
    <w:rsid w:val="008C5E35"/>
    <w:rsid w:val="008F543D"/>
    <w:rsid w:val="008F78DB"/>
    <w:rsid w:val="00917C1B"/>
    <w:rsid w:val="00957E64"/>
    <w:rsid w:val="00965E38"/>
    <w:rsid w:val="009853FF"/>
    <w:rsid w:val="00991DF2"/>
    <w:rsid w:val="00993958"/>
    <w:rsid w:val="009B3E01"/>
    <w:rsid w:val="00A01A73"/>
    <w:rsid w:val="00A02AE6"/>
    <w:rsid w:val="00A523C1"/>
    <w:rsid w:val="00A53A98"/>
    <w:rsid w:val="00A77708"/>
    <w:rsid w:val="00AB5E27"/>
    <w:rsid w:val="00AC64D8"/>
    <w:rsid w:val="00B430C4"/>
    <w:rsid w:val="00B60FC6"/>
    <w:rsid w:val="00B84B18"/>
    <w:rsid w:val="00BB7F72"/>
    <w:rsid w:val="00C27205"/>
    <w:rsid w:val="00C27940"/>
    <w:rsid w:val="00C45121"/>
    <w:rsid w:val="00C73DE3"/>
    <w:rsid w:val="00C94687"/>
    <w:rsid w:val="00CA01C1"/>
    <w:rsid w:val="00CD7B14"/>
    <w:rsid w:val="00CE3706"/>
    <w:rsid w:val="00CF1147"/>
    <w:rsid w:val="00CF4CF8"/>
    <w:rsid w:val="00D07E57"/>
    <w:rsid w:val="00D54D89"/>
    <w:rsid w:val="00D6625B"/>
    <w:rsid w:val="00D8620C"/>
    <w:rsid w:val="00DB61AF"/>
    <w:rsid w:val="00DB666C"/>
    <w:rsid w:val="00DC14C2"/>
    <w:rsid w:val="00E130E7"/>
    <w:rsid w:val="00E15D09"/>
    <w:rsid w:val="00E60BE9"/>
    <w:rsid w:val="00E826C9"/>
    <w:rsid w:val="00EA532B"/>
    <w:rsid w:val="00EA62C8"/>
    <w:rsid w:val="00EB5765"/>
    <w:rsid w:val="00EF5991"/>
    <w:rsid w:val="00F2241F"/>
    <w:rsid w:val="00F249F3"/>
    <w:rsid w:val="00F42CB9"/>
    <w:rsid w:val="00F509DF"/>
    <w:rsid w:val="00F937FF"/>
    <w:rsid w:val="00FA335F"/>
    <w:rsid w:val="00FB75E8"/>
    <w:rsid w:val="00FE5AE6"/>
    <w:rsid w:val="00FE5E8A"/>
    <w:rsid w:val="00FF038A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84F99"/>
  <w15:chartTrackingRefBased/>
  <w15:docId w15:val="{C44B9327-C5A5-4F71-9D84-189D35566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9D3"/>
    <w:pPr>
      <w:suppressAutoHyphens/>
      <w:spacing w:after="120" w:line="276" w:lineRule="auto"/>
      <w:jc w:val="both"/>
    </w:pPr>
    <w:rPr>
      <w:rFonts w:ascii="Garamond" w:eastAsia="Calibri" w:hAnsi="Garamond" w:cs="Times New Roman"/>
      <w:kern w:val="0"/>
      <w:sz w:val="24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59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59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59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59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59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9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59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59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59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59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59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59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59D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59D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9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59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59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59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59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59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59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59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59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59D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59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59D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59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59D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59D3"/>
    <w:rPr>
      <w:b/>
      <w:bCs/>
      <w:smallCaps/>
      <w:color w:val="0F4761" w:themeColor="accent1" w:themeShade="BF"/>
      <w:spacing w:val="5"/>
    </w:rPr>
  </w:style>
  <w:style w:type="character" w:customStyle="1" w:styleId="textbf">
    <w:name w:val="textbf"/>
    <w:rsid w:val="00F937FF"/>
    <w:rPr>
      <w:b/>
      <w:i w:val="0"/>
    </w:rPr>
  </w:style>
  <w:style w:type="paragraph" w:customStyle="1" w:styleId="Style1">
    <w:name w:val="Style 1"/>
    <w:uiPriority w:val="99"/>
    <w:rsid w:val="00F937FF"/>
    <w:pPr>
      <w:widowControl w:val="0"/>
      <w:autoSpaceDE w:val="0"/>
      <w:autoSpaceDN w:val="0"/>
      <w:spacing w:after="0" w:line="240" w:lineRule="auto"/>
      <w:ind w:left="288"/>
    </w:pPr>
    <w:rPr>
      <w:rFonts w:ascii="Times New Roman" w:eastAsia="Times New Roman" w:hAnsi="Times New Roman" w:cs="Times New Roman"/>
      <w:kern w:val="0"/>
      <w:sz w:val="16"/>
      <w:szCs w:val="16"/>
      <w:lang w:val="en-US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D6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66AF"/>
    <w:rPr>
      <w:rFonts w:ascii="Garamond" w:eastAsia="Calibri" w:hAnsi="Garamond" w:cs="Times New Roman"/>
      <w:kern w:val="0"/>
      <w:sz w:val="24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6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66AF"/>
    <w:rPr>
      <w:rFonts w:ascii="Garamond" w:eastAsia="Calibri" w:hAnsi="Garamond" w:cs="Times New Roman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F556A-E15F-4D88-A060-2AD149D21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960</Words>
  <Characters>5760</Characters>
  <Application>Microsoft Office Word</Application>
  <DocSecurity>0</DocSecurity>
  <Lines>48</Lines>
  <Paragraphs>13</Paragraphs>
  <ScaleCrop>false</ScaleCrop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Jankowski KPM</dc:creator>
  <cp:keywords/>
  <dc:description/>
  <cp:lastModifiedBy>Kamil Turoń</cp:lastModifiedBy>
  <cp:revision>5</cp:revision>
  <dcterms:created xsi:type="dcterms:W3CDTF">2024-11-28T14:19:00Z</dcterms:created>
  <dcterms:modified xsi:type="dcterms:W3CDTF">2024-11-30T08:37:00Z</dcterms:modified>
</cp:coreProperties>
</file>